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bookmarkStart w:id="0" w:name="_Hlk509477131"/>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8C2C49">
        <w:rPr>
          <w:rFonts w:ascii="Arial" w:hAnsi="Arial" w:cs="Arial"/>
          <w:color w:val="4BACC6" w:themeColor="accent5"/>
          <w:sz w:val="24"/>
          <w:szCs w:val="24"/>
        </w:rPr>
        <w:t>doce</w:t>
      </w:r>
      <w:r w:rsidR="00896FF6">
        <w:rPr>
          <w:rFonts w:ascii="Arial" w:hAnsi="Arial" w:cs="Arial"/>
          <w:color w:val="4BACC6" w:themeColor="accent5"/>
          <w:sz w:val="24"/>
          <w:szCs w:val="24"/>
        </w:rPr>
        <w:t xml:space="preserve"> de junio</w:t>
      </w:r>
      <w:r w:rsidR="00322003">
        <w:rPr>
          <w:rFonts w:ascii="Arial" w:hAnsi="Arial" w:cs="Arial"/>
          <w:color w:val="4BACC6" w:themeColor="accent5"/>
          <w:sz w:val="24"/>
          <w:szCs w:val="24"/>
        </w:rPr>
        <w:t xml:space="preserve"> de </w:t>
      </w:r>
      <w:r w:rsidR="00B4587C" w:rsidRPr="00D7336A">
        <w:rPr>
          <w:rFonts w:ascii="Arial" w:hAnsi="Arial" w:cs="Arial"/>
          <w:color w:val="4BACC6" w:themeColor="accent5"/>
          <w:sz w:val="24"/>
          <w:szCs w:val="24"/>
        </w:rPr>
        <w:t>dos mil dieci</w:t>
      </w:r>
      <w:r w:rsidR="00174799">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031B1D" w:rsidRDefault="00031B1D" w:rsidP="00677C7F">
      <w:pPr>
        <w:spacing w:after="0" w:line="360" w:lineRule="auto"/>
        <w:jc w:val="both"/>
        <w:rPr>
          <w:rFonts w:ascii="Arial" w:hAnsi="Arial" w:cs="Arial"/>
          <w:color w:val="4BACC6" w:themeColor="accent5"/>
          <w:sz w:val="24"/>
          <w:szCs w:val="24"/>
        </w:rPr>
      </w:pPr>
    </w:p>
    <w:p w:rsidR="002D371A" w:rsidRPr="00D7336A" w:rsidRDefault="00677C7F" w:rsidP="00031B1D">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V</w:t>
      </w:r>
      <w:r w:rsidR="0038176B" w:rsidRPr="00D7336A">
        <w:rPr>
          <w:rFonts w:ascii="Arial" w:hAnsi="Arial" w:cs="Arial"/>
          <w:color w:val="4BACC6" w:themeColor="accent5"/>
          <w:sz w:val="24"/>
          <w:szCs w:val="24"/>
        </w:rPr>
        <w:t>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0038176B"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0038176B"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031B1D" w:rsidRDefault="00031B1D" w:rsidP="005A774A">
      <w:pPr>
        <w:spacing w:line="360" w:lineRule="auto"/>
        <w:ind w:firstLine="708"/>
        <w:jc w:val="both"/>
        <w:rPr>
          <w:rFonts w:ascii="Arial" w:hAnsi="Arial" w:cs="Arial"/>
          <w:color w:val="4BACC6" w:themeColor="accent5"/>
          <w:sz w:val="24"/>
          <w:szCs w:val="24"/>
        </w:rPr>
      </w:pPr>
    </w:p>
    <w:p w:rsidR="002D371A" w:rsidRDefault="001A14C5" w:rsidP="006774E1">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6774E1" w:rsidRPr="00D7336A" w:rsidRDefault="006774E1" w:rsidP="006774E1">
      <w:pPr>
        <w:spacing w:after="0" w:line="360" w:lineRule="auto"/>
        <w:ind w:firstLine="708"/>
        <w:jc w:val="both"/>
        <w:rPr>
          <w:rFonts w:ascii="Arial" w:hAnsi="Arial" w:cs="Arial"/>
          <w:color w:val="4BACC6" w:themeColor="accent5"/>
          <w:sz w:val="24"/>
          <w:szCs w:val="24"/>
        </w:rPr>
      </w:pPr>
    </w:p>
    <w:p w:rsidR="00322003" w:rsidRPr="00896FF6" w:rsidRDefault="00322003" w:rsidP="006774E1">
      <w:pPr>
        <w:pStyle w:val="corte4fondo"/>
        <w:tabs>
          <w:tab w:val="left" w:pos="567"/>
        </w:tabs>
        <w:rPr>
          <w:rFonts w:cs="Arial"/>
          <w:b/>
          <w:i/>
          <w:color w:val="4BACC6" w:themeColor="accent5"/>
          <w:sz w:val="20"/>
        </w:rPr>
      </w:pPr>
      <w:r w:rsidRPr="00896FF6">
        <w:rPr>
          <w:rFonts w:cs="Arial"/>
          <w:b/>
          <w:i/>
          <w:color w:val="4BACC6" w:themeColor="accent5"/>
          <w:sz w:val="20"/>
        </w:rPr>
        <w:t>“…</w:t>
      </w:r>
      <w:r w:rsidR="00677C7F" w:rsidRPr="00896FF6">
        <w:rPr>
          <w:rFonts w:cs="Arial"/>
          <w:b/>
          <w:i/>
          <w:color w:val="4BACC6" w:themeColor="accent5"/>
          <w:sz w:val="20"/>
        </w:rPr>
        <w:t>6</w:t>
      </w:r>
      <w:r w:rsidRPr="00896FF6">
        <w:rPr>
          <w:rFonts w:cs="Arial"/>
          <w:b/>
          <w:i/>
          <w:color w:val="4BACC6" w:themeColor="accent5"/>
          <w:sz w:val="20"/>
        </w:rPr>
        <w:t>.</w:t>
      </w:r>
      <w:r w:rsidR="00896FF6" w:rsidRPr="00896FF6">
        <w:rPr>
          <w:rFonts w:cs="Arial"/>
          <w:b/>
          <w:i/>
          <w:color w:val="4BACC6" w:themeColor="accent5"/>
          <w:sz w:val="20"/>
        </w:rPr>
        <w:t>3</w:t>
      </w:r>
      <w:r w:rsidRPr="00896FF6">
        <w:rPr>
          <w:rFonts w:cs="Arial"/>
          <w:b/>
          <w:i/>
          <w:color w:val="4BACC6" w:themeColor="accent5"/>
          <w:sz w:val="20"/>
        </w:rPr>
        <w:t xml:space="preserve">. </w:t>
      </w:r>
      <w:r w:rsidR="00031B1D" w:rsidRPr="00896FF6">
        <w:rPr>
          <w:rFonts w:cs="Arial"/>
          <w:b/>
          <w:i/>
          <w:color w:val="4BACC6" w:themeColor="accent5"/>
          <w:sz w:val="20"/>
        </w:rPr>
        <w:t xml:space="preserve">Sentido </w:t>
      </w:r>
      <w:r w:rsidR="00677C7F" w:rsidRPr="00896FF6">
        <w:rPr>
          <w:rFonts w:cs="Arial"/>
          <w:b/>
          <w:i/>
          <w:color w:val="4BACC6" w:themeColor="accent5"/>
          <w:sz w:val="20"/>
        </w:rPr>
        <w:t xml:space="preserve">y efectos </w:t>
      </w:r>
      <w:r w:rsidR="00031B1D" w:rsidRPr="00896FF6">
        <w:rPr>
          <w:rFonts w:cs="Arial"/>
          <w:b/>
          <w:i/>
          <w:color w:val="4BACC6" w:themeColor="accent5"/>
          <w:sz w:val="20"/>
        </w:rPr>
        <w:t xml:space="preserve">de </w:t>
      </w:r>
      <w:r w:rsidR="00677C7F" w:rsidRPr="00896FF6">
        <w:rPr>
          <w:rFonts w:cs="Arial"/>
          <w:b/>
          <w:i/>
          <w:color w:val="4BACC6" w:themeColor="accent5"/>
          <w:sz w:val="20"/>
        </w:rPr>
        <w:t>esta</w:t>
      </w:r>
      <w:r w:rsidR="00031B1D" w:rsidRPr="00896FF6">
        <w:rPr>
          <w:rFonts w:cs="Arial"/>
          <w:b/>
          <w:i/>
          <w:color w:val="4BACC6" w:themeColor="accent5"/>
          <w:sz w:val="20"/>
        </w:rPr>
        <w:t xml:space="preserve"> </w:t>
      </w:r>
      <w:r w:rsidRPr="00896FF6">
        <w:rPr>
          <w:rFonts w:cs="Arial"/>
          <w:b/>
          <w:i/>
          <w:color w:val="4BACC6" w:themeColor="accent5"/>
          <w:sz w:val="20"/>
        </w:rPr>
        <w:t>resolución.</w:t>
      </w:r>
    </w:p>
    <w:p w:rsidR="00322003" w:rsidRPr="00896FF6" w:rsidRDefault="00322003" w:rsidP="00896FF6">
      <w:pPr>
        <w:pStyle w:val="corte4fondo"/>
        <w:tabs>
          <w:tab w:val="left" w:pos="567"/>
        </w:tabs>
        <w:rPr>
          <w:rFonts w:cs="Arial"/>
          <w:i/>
          <w:color w:val="4BACC6" w:themeColor="accent5"/>
          <w:sz w:val="20"/>
        </w:rPr>
      </w:pPr>
    </w:p>
    <w:p w:rsidR="00896FF6" w:rsidRPr="00896FF6" w:rsidRDefault="00896FF6" w:rsidP="00896FF6">
      <w:pPr>
        <w:pStyle w:val="corte4fondo"/>
        <w:tabs>
          <w:tab w:val="left" w:pos="567"/>
        </w:tabs>
        <w:rPr>
          <w:rFonts w:cs="Arial"/>
          <w:color w:val="4BACC6" w:themeColor="accent5"/>
          <w:sz w:val="20"/>
        </w:rPr>
      </w:pPr>
      <w:r w:rsidRPr="00896FF6">
        <w:rPr>
          <w:rFonts w:cs="Arial"/>
          <w:color w:val="4BACC6" w:themeColor="accent5"/>
          <w:sz w:val="20"/>
        </w:rPr>
        <w:t xml:space="preserve">Por las consideraciones expuestas, esta Comisión Estatal de Garantía de Acceso a la Información Pública de conformidad con el artículo 175, fracción III de la Ley de Transparencia y Acceso a la Información Pública del Estado </w:t>
      </w:r>
      <w:r w:rsidRPr="00896FF6">
        <w:rPr>
          <w:rFonts w:cs="Arial"/>
          <w:b/>
          <w:color w:val="4BACC6" w:themeColor="accent5"/>
          <w:sz w:val="20"/>
        </w:rPr>
        <w:t>MODIFICA</w:t>
      </w:r>
      <w:r w:rsidRPr="00896FF6">
        <w:rPr>
          <w:rFonts w:cs="Arial"/>
          <w:color w:val="4BACC6" w:themeColor="accent5"/>
          <w:sz w:val="20"/>
        </w:rPr>
        <w:t xml:space="preserve"> la respuesta otorgada por el sujeto obligado para efecto de que:</w:t>
      </w:r>
    </w:p>
    <w:p w:rsidR="00896FF6" w:rsidRPr="00896FF6" w:rsidRDefault="00896FF6" w:rsidP="00896FF6">
      <w:pPr>
        <w:pStyle w:val="corte4fondo"/>
        <w:tabs>
          <w:tab w:val="left" w:pos="567"/>
        </w:tabs>
        <w:rPr>
          <w:rFonts w:cs="Arial"/>
          <w:color w:val="4BACC6" w:themeColor="accent5"/>
          <w:sz w:val="20"/>
        </w:rPr>
      </w:pPr>
    </w:p>
    <w:p w:rsidR="00896FF6" w:rsidRPr="00896FF6" w:rsidRDefault="00896FF6" w:rsidP="00896FF6">
      <w:pPr>
        <w:pStyle w:val="corte4fondo"/>
        <w:tabs>
          <w:tab w:val="left" w:pos="567"/>
        </w:tabs>
        <w:ind w:left="680" w:firstLine="0"/>
        <w:rPr>
          <w:rFonts w:cs="Arial"/>
          <w:color w:val="4BACC6" w:themeColor="accent5"/>
          <w:sz w:val="20"/>
        </w:rPr>
      </w:pPr>
      <w:r w:rsidRPr="00896FF6">
        <w:rPr>
          <w:rFonts w:cs="Arial"/>
          <w:b/>
          <w:color w:val="4BACC6" w:themeColor="accent5"/>
          <w:sz w:val="20"/>
        </w:rPr>
        <w:t>6.3.1.</w:t>
      </w:r>
      <w:r w:rsidRPr="00896FF6">
        <w:rPr>
          <w:rFonts w:cs="Arial"/>
          <w:color w:val="4BACC6" w:themeColor="accent5"/>
          <w:sz w:val="20"/>
        </w:rPr>
        <w:t xml:space="preserve"> Realice una búsqueda de la información solicitada, consistente en “</w:t>
      </w:r>
      <w:r w:rsidRPr="00896FF6">
        <w:rPr>
          <w:rFonts w:cs="Arial"/>
          <w:i/>
          <w:color w:val="4BACC6" w:themeColor="accent5"/>
          <w:sz w:val="20"/>
        </w:rPr>
        <w:t xml:space="preserve">7.-  En base al artículo 16 y 32 fracciones I, II X y XIV, 40 y 77 del Estatuto Orgánico de la UASLP solicito: Las actas del H. Consejo Directivo Universitario (indicando fecha) en el cual se otorgan y derogan facultades y atribuciones a la H. Comisión de Hacienda de la UASLP para autorizar y aprobar el plan de egresos de la UASLP; y en específico las partidas con clave 309 correspondientes  a el “Pago de Estímulos al Desempeño” otorgado a exclusivamente a funcionarios y la partida con clave 59 correspondiente a “Compensación Exenta de Prestaciones” otorgado exclusivamente a Personal Administrativo, en las cuales también se autoriza que dichos conceptos sean asignados a criterio del Rector en los años 2006, 2007, 2008, 2009, 2010, 2011, 2012, 2013, 2014, 2015, 2016”, </w:t>
      </w:r>
      <w:r w:rsidRPr="00896FF6">
        <w:rPr>
          <w:rFonts w:cs="Arial"/>
          <w:color w:val="4BACC6" w:themeColor="accent5"/>
          <w:sz w:val="20"/>
        </w:rPr>
        <w:t>en los precisos términos en los que el peticionario formuló su solicitud,  y de contar con la misma, la ponga a su disposición para su consulta.</w:t>
      </w:r>
    </w:p>
    <w:p w:rsidR="00896FF6" w:rsidRPr="00896FF6" w:rsidRDefault="00896FF6" w:rsidP="00896FF6">
      <w:pPr>
        <w:pStyle w:val="corte4fondo"/>
        <w:tabs>
          <w:tab w:val="left" w:pos="567"/>
        </w:tabs>
        <w:ind w:left="680" w:firstLine="0"/>
        <w:rPr>
          <w:rFonts w:cs="Arial"/>
          <w:color w:val="4BACC6" w:themeColor="accent5"/>
          <w:sz w:val="20"/>
        </w:rPr>
      </w:pPr>
    </w:p>
    <w:p w:rsidR="00677C7F" w:rsidRPr="00896FF6" w:rsidRDefault="00896FF6" w:rsidP="00896FF6">
      <w:pPr>
        <w:pStyle w:val="corte4fondo"/>
        <w:tabs>
          <w:tab w:val="left" w:pos="567"/>
        </w:tabs>
        <w:ind w:left="680" w:firstLine="0"/>
        <w:rPr>
          <w:rFonts w:cs="Arial"/>
          <w:color w:val="4BACC6" w:themeColor="accent5"/>
          <w:sz w:val="20"/>
        </w:rPr>
      </w:pPr>
      <w:r w:rsidRPr="00896FF6">
        <w:rPr>
          <w:rFonts w:cs="Arial"/>
          <w:b/>
          <w:color w:val="4BACC6" w:themeColor="accent5"/>
          <w:sz w:val="20"/>
        </w:rPr>
        <w:t>6.3.2.</w:t>
      </w:r>
      <w:r w:rsidRPr="00896FF6">
        <w:rPr>
          <w:rFonts w:cs="Arial"/>
          <w:color w:val="4BACC6" w:themeColor="accent5"/>
          <w:sz w:val="20"/>
        </w:rPr>
        <w:t xml:space="preserve"> En caso de que la información solicitada sea inexistente, emita una nueva respuesta en la que de acuerdo con lo dispuesto en el artículo 20 de la Ley de Transparencia, demuestre que de sus facultades, competencias o funciones no se desprende obligación alguna de contar con la misma en los términos en los que se formuló la solicitud, por lo que en ese supuesto, basta con el pronunciamiento del ente obligado de que la información no existe, o en caso contrario, si de sus facultades, competencias o funciones sí se desprende que se encuentre el ente obligado </w:t>
      </w:r>
      <w:r w:rsidRPr="00896FF6">
        <w:rPr>
          <w:rFonts w:cs="Arial"/>
          <w:color w:val="4BACC6" w:themeColor="accent5"/>
          <w:sz w:val="20"/>
        </w:rPr>
        <w:lastRenderedPageBreak/>
        <w:t>constreñido a contar con la información, declare formalmente su inexistencia a través de su Comité de Transparencia de conformidad con el procedimiento establecido en la Ley de la materia.</w:t>
      </w:r>
      <w:r w:rsidR="00677C7F" w:rsidRPr="00896FF6">
        <w:rPr>
          <w:rFonts w:cs="Arial"/>
          <w:i/>
          <w:color w:val="4BACC6" w:themeColor="accent5"/>
          <w:sz w:val="20"/>
        </w:rPr>
        <w:t>” SIC</w:t>
      </w:r>
    </w:p>
    <w:p w:rsidR="00803BF0" w:rsidRPr="00896FF6" w:rsidRDefault="00803BF0" w:rsidP="00803BF0">
      <w:pPr>
        <w:pStyle w:val="corte4fondo"/>
        <w:tabs>
          <w:tab w:val="left" w:pos="567"/>
        </w:tabs>
        <w:spacing w:line="240" w:lineRule="auto"/>
        <w:ind w:firstLine="0"/>
        <w:rPr>
          <w:rFonts w:cs="Arial"/>
          <w:i/>
          <w:color w:val="4BACC6" w:themeColor="accent5"/>
          <w:sz w:val="20"/>
        </w:rPr>
      </w:pPr>
    </w:p>
    <w:p w:rsidR="005A774A" w:rsidRPr="00803BF0" w:rsidRDefault="005A774A" w:rsidP="00803BF0">
      <w:pPr>
        <w:pStyle w:val="corte4fondo"/>
        <w:tabs>
          <w:tab w:val="left" w:pos="567"/>
        </w:tabs>
        <w:spacing w:line="240" w:lineRule="auto"/>
        <w:ind w:firstLine="0"/>
        <w:rPr>
          <w:rFonts w:cs="Arial"/>
          <w:i/>
          <w:color w:val="4BACC6" w:themeColor="accent5"/>
          <w:sz w:val="20"/>
        </w:rPr>
      </w:pPr>
    </w:p>
    <w:p w:rsidR="00352A7B" w:rsidRDefault="007A68AD" w:rsidP="001C77AA">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Por lo anterior, el</w:t>
      </w:r>
      <w:r w:rsidR="001F0337" w:rsidRPr="00D7336A">
        <w:rPr>
          <w:rFonts w:ascii="Arial" w:hAnsi="Arial" w:cs="Arial"/>
          <w:color w:val="4BACC6" w:themeColor="accent5"/>
          <w:sz w:val="24"/>
          <w:szCs w:val="24"/>
        </w:rPr>
        <w:t xml:space="preserve"> sujeto</w:t>
      </w:r>
      <w:r w:rsidR="00DF5E66" w:rsidRPr="00D7336A">
        <w:rPr>
          <w:rFonts w:ascii="Arial" w:hAnsi="Arial" w:cs="Arial"/>
          <w:color w:val="4BACC6" w:themeColor="accent5"/>
          <w:sz w:val="24"/>
          <w:szCs w:val="24"/>
        </w:rPr>
        <w:t xml:space="preserve"> obl</w:t>
      </w:r>
      <w:r w:rsidR="00763E45" w:rsidRPr="00D7336A">
        <w:rPr>
          <w:rFonts w:ascii="Arial" w:hAnsi="Arial" w:cs="Arial"/>
          <w:color w:val="4BACC6" w:themeColor="accent5"/>
          <w:sz w:val="24"/>
          <w:szCs w:val="24"/>
        </w:rPr>
        <w:t xml:space="preserve">igado a través </w:t>
      </w:r>
      <w:r w:rsidR="007B520C">
        <w:rPr>
          <w:rFonts w:ascii="Arial" w:hAnsi="Arial" w:cs="Arial"/>
          <w:color w:val="4BACC6" w:themeColor="accent5"/>
          <w:sz w:val="24"/>
          <w:szCs w:val="24"/>
        </w:rPr>
        <w:t>del</w:t>
      </w:r>
      <w:r w:rsidR="009D3A08">
        <w:rPr>
          <w:rFonts w:ascii="Arial" w:hAnsi="Arial" w:cs="Arial"/>
          <w:color w:val="4BACC6" w:themeColor="accent5"/>
          <w:sz w:val="24"/>
          <w:szCs w:val="24"/>
        </w:rPr>
        <w:t xml:space="preserve"> </w:t>
      </w:r>
      <w:r w:rsidR="00381A32" w:rsidRPr="00D7336A">
        <w:rPr>
          <w:rFonts w:ascii="Arial" w:hAnsi="Arial" w:cs="Arial"/>
          <w:color w:val="4BACC6" w:themeColor="accent5"/>
          <w:sz w:val="24"/>
          <w:szCs w:val="24"/>
        </w:rPr>
        <w:t>oficio</w:t>
      </w:r>
      <w:r w:rsidR="00AC0372">
        <w:rPr>
          <w:rFonts w:ascii="Arial" w:hAnsi="Arial" w:cs="Arial"/>
          <w:color w:val="4BACC6" w:themeColor="accent5"/>
          <w:sz w:val="24"/>
          <w:szCs w:val="24"/>
        </w:rPr>
        <w:t xml:space="preserve"> sin número</w:t>
      </w:r>
      <w:r w:rsidR="009D3A08">
        <w:rPr>
          <w:rFonts w:ascii="Arial" w:hAnsi="Arial" w:cs="Arial"/>
          <w:color w:val="4BACC6" w:themeColor="accent5"/>
          <w:sz w:val="24"/>
          <w:szCs w:val="24"/>
        </w:rPr>
        <w:t xml:space="preserve">, </w:t>
      </w:r>
      <w:r w:rsidR="00245256">
        <w:rPr>
          <w:rFonts w:ascii="Arial" w:hAnsi="Arial" w:cs="Arial"/>
          <w:color w:val="4BACC6" w:themeColor="accent5"/>
          <w:sz w:val="24"/>
          <w:szCs w:val="24"/>
        </w:rPr>
        <w:t xml:space="preserve">recibido en este órgano colegiado el </w:t>
      </w:r>
      <w:r w:rsidR="00896FF6">
        <w:rPr>
          <w:rFonts w:ascii="Arial" w:hAnsi="Arial" w:cs="Arial"/>
          <w:color w:val="4BACC6" w:themeColor="accent5"/>
          <w:sz w:val="24"/>
          <w:szCs w:val="24"/>
        </w:rPr>
        <w:t xml:space="preserve">nueve de octubre </w:t>
      </w:r>
      <w:r w:rsidR="00AC0372">
        <w:rPr>
          <w:rFonts w:ascii="Arial" w:hAnsi="Arial" w:cs="Arial"/>
          <w:color w:val="4BACC6" w:themeColor="accent5"/>
          <w:sz w:val="24"/>
          <w:szCs w:val="24"/>
        </w:rPr>
        <w:t>de dos mil diecisiete</w:t>
      </w:r>
      <w:r w:rsidR="006A4610" w:rsidRPr="00D7336A">
        <w:rPr>
          <w:rFonts w:ascii="Arial" w:hAnsi="Arial" w:cs="Arial"/>
          <w:color w:val="4BACC6" w:themeColor="accent5"/>
          <w:sz w:val="24"/>
          <w:szCs w:val="24"/>
        </w:rPr>
        <w:t xml:space="preserve"> </w:t>
      </w:r>
      <w:r w:rsidR="00245256">
        <w:rPr>
          <w:rFonts w:ascii="Arial" w:hAnsi="Arial" w:cs="Arial"/>
          <w:color w:val="4BACC6" w:themeColor="accent5"/>
          <w:sz w:val="24"/>
          <w:szCs w:val="24"/>
        </w:rPr>
        <w:t>y sus anexos</w:t>
      </w:r>
      <w:r w:rsidR="006A4610" w:rsidRPr="00D7336A">
        <w:rPr>
          <w:rFonts w:ascii="Arial" w:hAnsi="Arial" w:cs="Arial"/>
          <w:color w:val="4BACC6" w:themeColor="accent5"/>
          <w:sz w:val="24"/>
          <w:szCs w:val="24"/>
        </w:rPr>
        <w:t>,</w:t>
      </w:r>
      <w:r w:rsidR="00E94C22" w:rsidRPr="00D7336A">
        <w:rPr>
          <w:rFonts w:ascii="Arial" w:hAnsi="Arial" w:cs="Arial"/>
          <w:color w:val="4BACC6" w:themeColor="accent5"/>
          <w:sz w:val="24"/>
          <w:szCs w:val="24"/>
        </w:rPr>
        <w:t xml:space="preserve"> </w:t>
      </w:r>
      <w:r w:rsidR="001C77AA">
        <w:rPr>
          <w:rFonts w:ascii="Arial" w:hAnsi="Arial" w:cs="Arial"/>
          <w:color w:val="4BACC6" w:themeColor="accent5"/>
          <w:sz w:val="24"/>
          <w:szCs w:val="24"/>
        </w:rPr>
        <w:t xml:space="preserve">donde </w:t>
      </w:r>
      <w:r w:rsidR="00E94C22" w:rsidRPr="00D7336A">
        <w:rPr>
          <w:rFonts w:ascii="Arial" w:hAnsi="Arial" w:cs="Arial"/>
          <w:color w:val="4BACC6" w:themeColor="accent5"/>
          <w:sz w:val="24"/>
          <w:szCs w:val="24"/>
        </w:rPr>
        <w:t>informa sobre el cumplimiento al resolutivo en anális</w:t>
      </w:r>
      <w:r w:rsidR="00D21862" w:rsidRPr="00D7336A">
        <w:rPr>
          <w:rFonts w:ascii="Arial" w:hAnsi="Arial" w:cs="Arial"/>
          <w:color w:val="4BACC6" w:themeColor="accent5"/>
          <w:sz w:val="24"/>
          <w:szCs w:val="24"/>
        </w:rPr>
        <w:t>is</w:t>
      </w:r>
      <w:r w:rsidR="00352A7B" w:rsidRPr="00D7336A">
        <w:rPr>
          <w:rFonts w:ascii="Arial" w:hAnsi="Arial" w:cs="Arial"/>
          <w:color w:val="4BACC6" w:themeColor="accent5"/>
          <w:sz w:val="24"/>
          <w:szCs w:val="24"/>
        </w:rPr>
        <w:t xml:space="preserve"> y señala medularmente lo siguiente:</w:t>
      </w:r>
    </w:p>
    <w:p w:rsidR="005A774A" w:rsidRDefault="005A774A" w:rsidP="005A774A">
      <w:pPr>
        <w:spacing w:after="0" w:line="240" w:lineRule="auto"/>
        <w:ind w:firstLine="708"/>
        <w:jc w:val="both"/>
        <w:rPr>
          <w:rFonts w:ascii="Arial" w:hAnsi="Arial" w:cs="Arial"/>
          <w:color w:val="4BACC6" w:themeColor="accent5"/>
          <w:sz w:val="24"/>
          <w:szCs w:val="24"/>
        </w:rPr>
      </w:pPr>
    </w:p>
    <w:p w:rsidR="00D11CA5" w:rsidRPr="006569DD" w:rsidRDefault="00E12808" w:rsidP="00952799">
      <w:pPr>
        <w:spacing w:after="0" w:line="240" w:lineRule="auto"/>
        <w:ind w:firstLine="708"/>
        <w:jc w:val="both"/>
        <w:rPr>
          <w:rFonts w:ascii="Arial" w:hAnsi="Arial" w:cs="Arial"/>
          <w:i/>
          <w:color w:val="4BACC6" w:themeColor="accent5"/>
        </w:rPr>
      </w:pPr>
      <w:r w:rsidRPr="006569DD">
        <w:rPr>
          <w:rFonts w:ascii="Arial" w:hAnsi="Arial" w:cs="Arial"/>
          <w:i/>
          <w:color w:val="4BACC6" w:themeColor="accent5"/>
        </w:rPr>
        <w:t xml:space="preserve"> </w:t>
      </w:r>
      <w:r w:rsidR="00D11CA5" w:rsidRPr="006569DD">
        <w:rPr>
          <w:rFonts w:ascii="Arial" w:hAnsi="Arial" w:cs="Arial"/>
          <w:i/>
          <w:color w:val="4BACC6" w:themeColor="accent5"/>
        </w:rPr>
        <w:t>[…]</w:t>
      </w:r>
      <w:r w:rsidR="00810456" w:rsidRPr="006569DD">
        <w:rPr>
          <w:rFonts w:ascii="Arial" w:hAnsi="Arial" w:cs="Arial"/>
          <w:i/>
          <w:color w:val="4BACC6" w:themeColor="accent5"/>
        </w:rPr>
        <w:t xml:space="preserve"> </w:t>
      </w:r>
      <w:r w:rsidR="00652C3C">
        <w:rPr>
          <w:rFonts w:ascii="Arial" w:hAnsi="Arial" w:cs="Arial"/>
          <w:i/>
          <w:color w:val="4BACC6" w:themeColor="accent5"/>
        </w:rPr>
        <w:t xml:space="preserve">se </w:t>
      </w:r>
      <w:r w:rsidR="009D3A08">
        <w:rPr>
          <w:rFonts w:ascii="Arial" w:hAnsi="Arial" w:cs="Arial"/>
          <w:i/>
          <w:color w:val="4BACC6" w:themeColor="accent5"/>
        </w:rPr>
        <w:t xml:space="preserve">me tenga </w:t>
      </w:r>
      <w:r w:rsidR="00AC0372">
        <w:rPr>
          <w:rFonts w:ascii="Arial" w:hAnsi="Arial" w:cs="Arial"/>
          <w:i/>
          <w:color w:val="4BACC6" w:themeColor="accent5"/>
        </w:rPr>
        <w:t xml:space="preserve">por </w:t>
      </w:r>
      <w:r w:rsidR="009D3A08">
        <w:rPr>
          <w:rFonts w:ascii="Arial" w:hAnsi="Arial" w:cs="Arial"/>
          <w:i/>
          <w:color w:val="4BACC6" w:themeColor="accent5"/>
        </w:rPr>
        <w:t xml:space="preserve">informando </w:t>
      </w:r>
      <w:r w:rsidR="00AC0372">
        <w:rPr>
          <w:rFonts w:ascii="Arial" w:hAnsi="Arial" w:cs="Arial"/>
          <w:i/>
          <w:color w:val="4BACC6" w:themeColor="accent5"/>
        </w:rPr>
        <w:t>respecto a</w:t>
      </w:r>
      <w:r w:rsidR="009D3A08">
        <w:rPr>
          <w:rFonts w:ascii="Arial" w:hAnsi="Arial" w:cs="Arial"/>
          <w:i/>
          <w:color w:val="4BACC6" w:themeColor="accent5"/>
        </w:rPr>
        <w:t xml:space="preserve">l cumplimiento </w:t>
      </w:r>
      <w:r w:rsidR="00AC0372">
        <w:rPr>
          <w:rFonts w:ascii="Arial" w:hAnsi="Arial" w:cs="Arial"/>
          <w:i/>
          <w:color w:val="4BACC6" w:themeColor="accent5"/>
        </w:rPr>
        <w:t>dado a la resolución dictada en el presente asunto.</w:t>
      </w:r>
      <w:r w:rsidR="00952799">
        <w:rPr>
          <w:rFonts w:ascii="Arial" w:hAnsi="Arial" w:cs="Arial"/>
          <w:i/>
          <w:color w:val="4BACC6" w:themeColor="accent5"/>
        </w:rPr>
        <w:t xml:space="preserve"> </w:t>
      </w:r>
      <w:r w:rsidR="00952799" w:rsidRPr="006569DD">
        <w:rPr>
          <w:rFonts w:ascii="Arial" w:hAnsi="Arial" w:cs="Arial"/>
          <w:i/>
          <w:color w:val="4BACC6" w:themeColor="accent5"/>
        </w:rPr>
        <w:t>[…]</w:t>
      </w:r>
    </w:p>
    <w:p w:rsidR="00D21862" w:rsidRDefault="00D21862" w:rsidP="00352A7B">
      <w:pPr>
        <w:spacing w:after="0" w:line="360" w:lineRule="auto"/>
        <w:jc w:val="both"/>
        <w:rPr>
          <w:rFonts w:ascii="Arial" w:hAnsi="Arial" w:cs="Arial"/>
          <w:color w:val="4BACC6" w:themeColor="accent5"/>
          <w:sz w:val="24"/>
          <w:szCs w:val="24"/>
        </w:rPr>
      </w:pPr>
    </w:p>
    <w:p w:rsidR="009F67AB" w:rsidRPr="00D7336A" w:rsidRDefault="009F67AB" w:rsidP="00352A7B">
      <w:pPr>
        <w:spacing w:after="0" w:line="360" w:lineRule="auto"/>
        <w:jc w:val="both"/>
        <w:rPr>
          <w:rFonts w:ascii="Arial" w:hAnsi="Arial" w:cs="Arial"/>
          <w:color w:val="4BACC6" w:themeColor="accent5"/>
          <w:sz w:val="24"/>
          <w:szCs w:val="24"/>
        </w:rPr>
      </w:pPr>
    </w:p>
    <w:p w:rsidR="00616C0D" w:rsidRPr="00467AA8" w:rsidRDefault="00352A7B" w:rsidP="009F00C0">
      <w:pPr>
        <w:pStyle w:val="corte4fondo"/>
        <w:tabs>
          <w:tab w:val="left" w:pos="567"/>
        </w:tabs>
        <w:rPr>
          <w:rFonts w:cs="Arial"/>
          <w:color w:val="4BACC6" w:themeColor="accent5"/>
          <w:sz w:val="24"/>
          <w:szCs w:val="24"/>
        </w:rPr>
      </w:pPr>
      <w:r w:rsidRPr="00616C0D">
        <w:rPr>
          <w:rFonts w:cs="Arial"/>
          <w:color w:val="4BACC6" w:themeColor="accent5"/>
          <w:sz w:val="24"/>
          <w:szCs w:val="24"/>
        </w:rPr>
        <w:t>En ese sentido,</w:t>
      </w:r>
      <w:r w:rsidR="006A4610" w:rsidRPr="00616C0D">
        <w:rPr>
          <w:rFonts w:cs="Arial"/>
          <w:color w:val="4BACC6" w:themeColor="accent5"/>
          <w:sz w:val="24"/>
          <w:szCs w:val="24"/>
        </w:rPr>
        <w:t xml:space="preserve"> </w:t>
      </w:r>
      <w:r w:rsidR="00D11CA5" w:rsidRPr="00616C0D">
        <w:rPr>
          <w:rFonts w:cs="Arial"/>
          <w:color w:val="4BACC6" w:themeColor="accent5"/>
          <w:sz w:val="24"/>
          <w:szCs w:val="24"/>
        </w:rPr>
        <w:t xml:space="preserve">visibles a fojas </w:t>
      </w:r>
      <w:r w:rsidR="009F67AB">
        <w:rPr>
          <w:rFonts w:cs="Arial"/>
          <w:color w:val="4BACC6" w:themeColor="accent5"/>
          <w:sz w:val="24"/>
          <w:szCs w:val="24"/>
        </w:rPr>
        <w:t>116</w:t>
      </w:r>
      <w:r w:rsidR="00AC0372">
        <w:rPr>
          <w:rFonts w:cs="Arial"/>
          <w:color w:val="4BACC6" w:themeColor="accent5"/>
          <w:sz w:val="24"/>
          <w:szCs w:val="24"/>
        </w:rPr>
        <w:t xml:space="preserve"> a </w:t>
      </w:r>
      <w:r w:rsidR="009F67AB">
        <w:rPr>
          <w:rFonts w:cs="Arial"/>
          <w:color w:val="4BACC6" w:themeColor="accent5"/>
          <w:sz w:val="24"/>
          <w:szCs w:val="24"/>
        </w:rPr>
        <w:t>134</w:t>
      </w:r>
      <w:r w:rsidR="00AC0372">
        <w:rPr>
          <w:rFonts w:cs="Arial"/>
          <w:color w:val="4BACC6" w:themeColor="accent5"/>
          <w:sz w:val="24"/>
          <w:szCs w:val="24"/>
        </w:rPr>
        <w:t xml:space="preserve"> </w:t>
      </w:r>
      <w:r w:rsidR="00D11CA5" w:rsidRPr="00616C0D">
        <w:rPr>
          <w:rFonts w:cs="Arial"/>
          <w:color w:val="4BACC6" w:themeColor="accent5"/>
          <w:sz w:val="24"/>
          <w:szCs w:val="24"/>
        </w:rPr>
        <w:t>de autos, se encuentra la información que fuera enviada al recurrente, mismos que por economía procesal, se tienen por reproducidos como si a la letra se insertasen</w:t>
      </w:r>
      <w:r w:rsidR="00E60AFC">
        <w:rPr>
          <w:rFonts w:cs="Arial"/>
          <w:color w:val="4BACC6" w:themeColor="accent5"/>
          <w:sz w:val="24"/>
          <w:szCs w:val="24"/>
        </w:rPr>
        <w:t>.</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t>.</w:t>
      </w:r>
    </w:p>
    <w:p w:rsidR="00FE5A4C" w:rsidRPr="00D7336A" w:rsidRDefault="00D21862"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también </w:t>
      </w:r>
      <w:r w:rsidR="00FE5A4C" w:rsidRPr="00D7336A">
        <w:rPr>
          <w:rFonts w:ascii="Arial" w:hAnsi="Arial" w:cs="Arial"/>
          <w:color w:val="4BACC6" w:themeColor="accent5"/>
          <w:sz w:val="24"/>
          <w:szCs w:val="24"/>
        </w:rPr>
        <w:t>o</w:t>
      </w:r>
      <w:r w:rsidR="000B7F7D" w:rsidRPr="00D7336A">
        <w:rPr>
          <w:rFonts w:ascii="Arial" w:hAnsi="Arial" w:cs="Arial"/>
          <w:color w:val="4BACC6" w:themeColor="accent5"/>
          <w:sz w:val="24"/>
          <w:szCs w:val="24"/>
        </w:rPr>
        <w:t xml:space="preserve">bra la constancia </w:t>
      </w:r>
      <w:r w:rsidR="00FE5A4C" w:rsidRPr="00D7336A">
        <w:rPr>
          <w:rFonts w:ascii="Arial" w:hAnsi="Arial" w:cs="Arial"/>
          <w:color w:val="4BACC6" w:themeColor="accent5"/>
          <w:sz w:val="24"/>
          <w:szCs w:val="24"/>
        </w:rPr>
        <w:t>que acredita que el sujeto obligado</w:t>
      </w:r>
      <w:r w:rsidR="000B7F7D" w:rsidRPr="00D7336A">
        <w:rPr>
          <w:rFonts w:ascii="Arial" w:hAnsi="Arial" w:cs="Arial"/>
          <w:color w:val="4BACC6" w:themeColor="accent5"/>
          <w:sz w:val="24"/>
          <w:szCs w:val="24"/>
        </w:rPr>
        <w:t xml:space="preserve"> </w:t>
      </w:r>
      <w:r w:rsidR="00AC0372">
        <w:rPr>
          <w:rFonts w:ascii="Arial" w:hAnsi="Arial" w:cs="Arial"/>
          <w:color w:val="4BACC6" w:themeColor="accent5"/>
          <w:sz w:val="24"/>
          <w:szCs w:val="24"/>
        </w:rPr>
        <w:t xml:space="preserve">le remitió la información solicitada al recurrente </w:t>
      </w:r>
      <w:r w:rsidR="00E60AFC">
        <w:rPr>
          <w:rFonts w:ascii="Arial" w:hAnsi="Arial" w:cs="Arial"/>
          <w:color w:val="4BACC6" w:themeColor="accent5"/>
          <w:sz w:val="24"/>
          <w:szCs w:val="24"/>
        </w:rPr>
        <w:t xml:space="preserve">por </w:t>
      </w:r>
      <w:r w:rsidR="00AC0372">
        <w:rPr>
          <w:rFonts w:ascii="Arial" w:hAnsi="Arial" w:cs="Arial"/>
          <w:color w:val="4BACC6" w:themeColor="accent5"/>
          <w:sz w:val="24"/>
          <w:szCs w:val="24"/>
        </w:rPr>
        <w:t>el medio que designo.</w:t>
      </w:r>
      <w:r w:rsidR="000B7F7D" w:rsidRPr="00D7336A">
        <w:rPr>
          <w:rFonts w:ascii="Arial" w:hAnsi="Arial" w:cs="Arial"/>
          <w:color w:val="4BACC6" w:themeColor="accent5"/>
          <w:sz w:val="24"/>
          <w:szCs w:val="24"/>
        </w:rPr>
        <w:t xml:space="preserve"> </w:t>
      </w:r>
    </w:p>
    <w:p w:rsidR="001E317B" w:rsidRPr="00D7336A" w:rsidRDefault="001E317B" w:rsidP="000B7F7D">
      <w:pPr>
        <w:spacing w:after="0" w:line="360" w:lineRule="auto"/>
        <w:jc w:val="both"/>
        <w:rPr>
          <w:rFonts w:ascii="Arial" w:hAnsi="Arial" w:cs="Arial"/>
          <w:color w:val="4BACC6" w:themeColor="accent5"/>
          <w:sz w:val="24"/>
          <w:szCs w:val="24"/>
        </w:rPr>
      </w:pPr>
    </w:p>
    <w:p w:rsidR="009F67AB" w:rsidRDefault="000B7F7D" w:rsidP="00D35AC7">
      <w:pPr>
        <w:pStyle w:val="corte4fondo"/>
        <w:tabs>
          <w:tab w:val="left" w:pos="567"/>
        </w:tabs>
        <w:rPr>
          <w:rFonts w:cs="Arial"/>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9F00C0" w:rsidRPr="00616C0D">
        <w:rPr>
          <w:rFonts w:cs="Arial"/>
          <w:color w:val="4BACC6" w:themeColor="accent5"/>
          <w:sz w:val="24"/>
          <w:szCs w:val="24"/>
        </w:rPr>
        <w:t>con</w:t>
      </w:r>
      <w:r w:rsidR="009F00C0">
        <w:rPr>
          <w:rFonts w:cs="Arial"/>
          <w:color w:val="4BACC6" w:themeColor="accent5"/>
          <w:sz w:val="24"/>
          <w:szCs w:val="24"/>
        </w:rPr>
        <w:t xml:space="preserve"> </w:t>
      </w:r>
      <w:r w:rsidR="009F67AB">
        <w:rPr>
          <w:rFonts w:cs="Arial"/>
          <w:color w:val="4BACC6" w:themeColor="accent5"/>
          <w:sz w:val="24"/>
          <w:szCs w:val="24"/>
        </w:rPr>
        <w:t xml:space="preserve">el Acta del Consejo Directivo Universitario de fecha cuatro de diciembre de mil novecientos ochenta y siete, en el estado en que se encuentra y una manifestación en la que en atención a lo señalado en el punto 6.3.2. de la resolución de mérito, no aplica el caso de emitir una resolución confirmando de inexistencia de la información. </w:t>
      </w:r>
    </w:p>
    <w:p w:rsidR="009F67AB" w:rsidRDefault="009F67AB" w:rsidP="00D35AC7">
      <w:pPr>
        <w:pStyle w:val="corte4fondo"/>
        <w:tabs>
          <w:tab w:val="left" w:pos="567"/>
        </w:tabs>
        <w:rPr>
          <w:rFonts w:cs="Arial"/>
          <w:color w:val="4BACC6" w:themeColor="accent5"/>
          <w:sz w:val="24"/>
          <w:szCs w:val="24"/>
        </w:rPr>
      </w:pPr>
    </w:p>
    <w:p w:rsidR="009F67AB" w:rsidRDefault="009F67AB" w:rsidP="00D35AC7">
      <w:pPr>
        <w:pStyle w:val="corte4fondo"/>
        <w:tabs>
          <w:tab w:val="left" w:pos="567"/>
        </w:tabs>
        <w:rPr>
          <w:rFonts w:cs="Arial"/>
          <w:color w:val="4BACC6" w:themeColor="accent5"/>
          <w:sz w:val="24"/>
          <w:szCs w:val="24"/>
        </w:rPr>
      </w:pPr>
      <w:r>
        <w:rPr>
          <w:rFonts w:cs="Arial"/>
          <w:color w:val="4BACC6" w:themeColor="accent5"/>
          <w:sz w:val="24"/>
          <w:szCs w:val="24"/>
        </w:rPr>
        <w:t>Asimismo, es aplicable al caso que nos compete el criterio 07/2017</w:t>
      </w:r>
      <w:r w:rsidR="003E0D4E">
        <w:rPr>
          <w:rFonts w:cs="Arial"/>
          <w:color w:val="4BACC6" w:themeColor="accent5"/>
          <w:sz w:val="24"/>
          <w:szCs w:val="24"/>
        </w:rPr>
        <w:t xml:space="preserve">, segunda época, </w:t>
      </w:r>
      <w:r>
        <w:rPr>
          <w:rFonts w:cs="Arial"/>
          <w:color w:val="4BACC6" w:themeColor="accent5"/>
          <w:sz w:val="24"/>
          <w:szCs w:val="24"/>
        </w:rPr>
        <w:t>emitido por el Instituto Nacional de Transparencia, Acceso a la Información Pública, que a letra dice:</w:t>
      </w:r>
    </w:p>
    <w:p w:rsidR="009F67AB" w:rsidRDefault="009F67AB" w:rsidP="00D35AC7">
      <w:pPr>
        <w:pStyle w:val="corte4fondo"/>
        <w:tabs>
          <w:tab w:val="left" w:pos="567"/>
        </w:tabs>
        <w:rPr>
          <w:rFonts w:cs="Arial"/>
          <w:color w:val="4BACC6" w:themeColor="accent5"/>
          <w:sz w:val="24"/>
          <w:szCs w:val="24"/>
        </w:rPr>
      </w:pPr>
    </w:p>
    <w:p w:rsidR="009F67AB" w:rsidRPr="006774E1" w:rsidRDefault="009F67AB" w:rsidP="003E0D4E">
      <w:pPr>
        <w:spacing w:before="120" w:after="120" w:line="360" w:lineRule="auto"/>
        <w:ind w:firstLine="708"/>
        <w:jc w:val="both"/>
        <w:rPr>
          <w:rFonts w:ascii="Arial" w:eastAsia="Arial" w:hAnsi="Arial" w:cs="Arial"/>
          <w:i/>
          <w:color w:val="4BACC6" w:themeColor="accent5"/>
          <w:sz w:val="20"/>
          <w:szCs w:val="20"/>
        </w:rPr>
      </w:pPr>
      <w:r w:rsidRPr="006774E1">
        <w:rPr>
          <w:rFonts w:ascii="Arial" w:eastAsia="Arial" w:hAnsi="Arial" w:cs="Arial"/>
          <w:b/>
          <w:i/>
          <w:color w:val="4BACC6" w:themeColor="accent5"/>
          <w:sz w:val="20"/>
          <w:szCs w:val="20"/>
        </w:rPr>
        <w:t xml:space="preserve">“Casos en los que no es necesario que el Comité de Transparencia confirme formalmente la inexistencia de la información. </w:t>
      </w:r>
      <w:r w:rsidRPr="006774E1">
        <w:rPr>
          <w:rFonts w:ascii="Arial" w:eastAsia="Arial" w:hAnsi="Arial" w:cs="Arial"/>
          <w:i/>
          <w:color w:val="4BACC6" w:themeColor="accent5"/>
          <w:sz w:val="20"/>
          <w:szCs w:val="20"/>
        </w:rPr>
        <w:t xml:space="preserve">La Ley General de Transparencia y Acceso a la Información Pública y la Ley Federal de Transparencia y Acceso a la Información Pública </w:t>
      </w:r>
      <w:r w:rsidRPr="006774E1">
        <w:rPr>
          <w:rFonts w:ascii="Arial" w:eastAsia="Arial" w:hAnsi="Arial" w:cs="Arial"/>
          <w:i/>
          <w:color w:val="4BACC6" w:themeColor="accent5"/>
          <w:sz w:val="20"/>
          <w:szCs w:val="20"/>
        </w:rPr>
        <w:lastRenderedPageBreak/>
        <w:t xml:space="preserve">establecen el procedimiento que deben seguir los sujetos obligados cuando la información solicitada no se encuentre en sus archivos; el cual implica, entre otras cosas, que el Comité de Transparencia confirme la inexistencia manifestada por las áreas competentes que hubiesen realizado la búsqueda de la información. No </w:t>
      </w:r>
      <w:proofErr w:type="gramStart"/>
      <w:r w:rsidRPr="006774E1">
        <w:rPr>
          <w:rFonts w:ascii="Arial" w:eastAsia="Arial" w:hAnsi="Arial" w:cs="Arial"/>
          <w:i/>
          <w:color w:val="4BACC6" w:themeColor="accent5"/>
          <w:sz w:val="20"/>
          <w:szCs w:val="20"/>
        </w:rPr>
        <w:t>obstante</w:t>
      </w:r>
      <w:proofErr w:type="gramEnd"/>
      <w:r w:rsidRPr="006774E1">
        <w:rPr>
          <w:rFonts w:ascii="Arial" w:eastAsia="Arial" w:hAnsi="Arial" w:cs="Arial"/>
          <w:i/>
          <w:color w:val="4BACC6" w:themeColor="accent5"/>
          <w:sz w:val="20"/>
          <w:szCs w:val="20"/>
        </w:rPr>
        <w:t xml:space="preserve"> lo anterior, en aquellos casos en que no se advierta obligación alguna de los sujetos obligados para contar con la información, derivado del análisis a la normativa aplicable a la materia de la solicitud; y además no se tengan elementos de convicción que permitan suponer que ésta debe obrar en sus archivos, no será necesario que el Comité de Transparencia emita una resolución que confirme la inexistencia de la información.” </w:t>
      </w:r>
    </w:p>
    <w:p w:rsidR="009F67AB" w:rsidRDefault="009F67AB" w:rsidP="00D35AC7">
      <w:pPr>
        <w:pStyle w:val="corte4fondo"/>
        <w:tabs>
          <w:tab w:val="left" w:pos="567"/>
        </w:tabs>
        <w:rPr>
          <w:rFonts w:cs="Arial"/>
          <w:color w:val="4BACC6" w:themeColor="accent5"/>
          <w:sz w:val="24"/>
          <w:szCs w:val="24"/>
        </w:rPr>
      </w:pPr>
    </w:p>
    <w:p w:rsidR="009F67AB" w:rsidRDefault="009F67AB" w:rsidP="00D35AC7">
      <w:pPr>
        <w:pStyle w:val="corte4fondo"/>
        <w:tabs>
          <w:tab w:val="left" w:pos="567"/>
        </w:tabs>
        <w:rPr>
          <w:rFonts w:cs="Arial"/>
          <w:color w:val="4BACC6" w:themeColor="accent5"/>
          <w:sz w:val="24"/>
          <w:szCs w:val="24"/>
        </w:rPr>
      </w:pPr>
    </w:p>
    <w:p w:rsidR="002D1C25" w:rsidRDefault="009F67AB" w:rsidP="00D35AC7">
      <w:pPr>
        <w:pStyle w:val="corte4fondo"/>
        <w:tabs>
          <w:tab w:val="left" w:pos="567"/>
        </w:tabs>
        <w:rPr>
          <w:rFonts w:cs="Arial"/>
          <w:color w:val="4BACC6" w:themeColor="accent5"/>
          <w:sz w:val="24"/>
          <w:szCs w:val="24"/>
        </w:rPr>
      </w:pPr>
      <w:r>
        <w:rPr>
          <w:rFonts w:cs="Arial"/>
          <w:color w:val="4BACC6" w:themeColor="accent5"/>
          <w:sz w:val="24"/>
          <w:szCs w:val="24"/>
        </w:rPr>
        <w:t>Por otra parte</w:t>
      </w:r>
      <w:r w:rsidR="002D1C25">
        <w:rPr>
          <w:rFonts w:cs="Arial"/>
          <w:color w:val="4BACC6" w:themeColor="accent5"/>
          <w:sz w:val="24"/>
          <w:szCs w:val="24"/>
        </w:rPr>
        <w:t>, el sujeto obligado cumple con los principios de congruencia y exhaustividad que marca el artículo 3° de la Ley Federal de Procedimiento Administrativo, de aplicación supletoria a la Ley Federal de Transparencia y Acceso a la Información Pública, en términos de su artículo 7, mismo que establece el criterio 02/2017, Segunda Época, INAI, El cual dice:</w:t>
      </w:r>
    </w:p>
    <w:p w:rsidR="002D1C25" w:rsidRDefault="002D1C25" w:rsidP="00D35AC7">
      <w:pPr>
        <w:pStyle w:val="corte4fondo"/>
        <w:tabs>
          <w:tab w:val="left" w:pos="567"/>
        </w:tabs>
        <w:rPr>
          <w:rFonts w:cs="Arial"/>
          <w:color w:val="4BACC6" w:themeColor="accent5"/>
          <w:sz w:val="24"/>
          <w:szCs w:val="24"/>
        </w:rPr>
      </w:pPr>
    </w:p>
    <w:p w:rsidR="002D1C25" w:rsidRPr="002D1C25" w:rsidRDefault="002D1C25" w:rsidP="002D1C25">
      <w:pPr>
        <w:pStyle w:val="corte4fondo"/>
        <w:tabs>
          <w:tab w:val="left" w:pos="567"/>
        </w:tabs>
        <w:spacing w:line="240" w:lineRule="auto"/>
        <w:rPr>
          <w:rFonts w:cs="Arial"/>
          <w:i/>
          <w:color w:val="4BACC6" w:themeColor="accent5"/>
          <w:sz w:val="20"/>
        </w:rPr>
      </w:pPr>
      <w:r w:rsidRPr="002D1C25">
        <w:rPr>
          <w:rFonts w:cs="Arial"/>
          <w:b/>
          <w:i/>
          <w:color w:val="4BACC6" w:themeColor="accent5"/>
          <w:sz w:val="20"/>
        </w:rPr>
        <w:t xml:space="preserve">Congruencia y exhaustividad. Sus alcances para garantizar el derecho de acceso a la información. </w:t>
      </w:r>
      <w:r w:rsidRPr="002D1C25">
        <w:rPr>
          <w:rFonts w:cs="Arial"/>
          <w:i/>
          <w:color w:val="4BACC6" w:themeColor="accent5"/>
          <w:sz w:val="20"/>
        </w:rPr>
        <w:t xml:space="preserve">De conformidad con el artículo </w:t>
      </w:r>
      <w:r w:rsidRPr="002D1C25">
        <w:rPr>
          <w:i/>
          <w:color w:val="4BACC6" w:themeColor="accent5"/>
          <w:sz w:val="20"/>
          <w:lang w:val="es-ES_tradnl"/>
        </w:rPr>
        <w:t>3 de la Ley Federal de Procedimiento Administrativo</w:t>
      </w:r>
      <w:r w:rsidRPr="002D1C25">
        <w:rPr>
          <w:rFonts w:cs="Arial"/>
          <w:i/>
          <w:color w:val="4BACC6" w:themeColor="accent5"/>
          <w:sz w:val="20"/>
        </w:rPr>
        <w:t>, de aplicación supletoria a la Ley Federal de Transparencia y Acceso a la Información Pública, en términos de su artículo 7; todo acto administrativo debe cumplir con los principios de congruencia y exhaustividad. Para el efectivo ejercicio del derecho de acceso a la información, la congruencia implica que exista concordancia entre el requerimiento formulado por el particular y la respuesta proporcionada por el sujeto obligado; mientras que la exhaustividad significa que dicha respuesta se refiera expresamente a cada uno de los puntos solicitados. Por lo anterior, los sujetos obligados cumplirán con los principios de congruencia y exhaustividad, cuando las respuestas que emitan guarden una relación lógica con lo solicitado y atiendan de manera puntual y expresa, cada uno de los contenidos de información.</w:t>
      </w:r>
    </w:p>
    <w:p w:rsidR="00D35AC7" w:rsidRDefault="002D1C25" w:rsidP="00D35AC7">
      <w:pPr>
        <w:pStyle w:val="corte4fondo"/>
        <w:tabs>
          <w:tab w:val="left" w:pos="567"/>
        </w:tabs>
        <w:rPr>
          <w:rFonts w:cs="Arial"/>
          <w:color w:val="4BACC6" w:themeColor="accent5"/>
          <w:sz w:val="24"/>
          <w:szCs w:val="24"/>
        </w:rPr>
      </w:pPr>
      <w:r>
        <w:rPr>
          <w:rFonts w:cs="Arial"/>
          <w:color w:val="4BACC6" w:themeColor="accent5"/>
          <w:sz w:val="24"/>
          <w:szCs w:val="24"/>
        </w:rPr>
        <w:t xml:space="preserve"> </w:t>
      </w:r>
    </w:p>
    <w:p w:rsidR="009F67AB" w:rsidRPr="00D7336A" w:rsidRDefault="009F67AB" w:rsidP="009F67AB">
      <w:pPr>
        <w:pStyle w:val="corte4fondo"/>
        <w:tabs>
          <w:tab w:val="left" w:pos="567"/>
        </w:tabs>
        <w:ind w:firstLine="0"/>
        <w:rPr>
          <w:rFonts w:cs="Arial"/>
          <w:color w:val="4BACC6" w:themeColor="accent5"/>
          <w:sz w:val="24"/>
          <w:szCs w:val="24"/>
        </w:rPr>
      </w:pPr>
    </w:p>
    <w:p w:rsidR="003E0D4E" w:rsidRDefault="008024C9" w:rsidP="009D3BB1">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w:t>
      </w:r>
      <w:r w:rsidR="004C415C" w:rsidRPr="00D7336A">
        <w:rPr>
          <w:rFonts w:ascii="Arial" w:hAnsi="Arial" w:cs="Arial"/>
          <w:color w:val="4BACC6" w:themeColor="accent5"/>
          <w:sz w:val="24"/>
          <w:szCs w:val="24"/>
        </w:rPr>
        <w:t>medio de prov</w:t>
      </w:r>
      <w:r w:rsidR="00184E79" w:rsidRPr="00D7336A">
        <w:rPr>
          <w:rFonts w:ascii="Arial" w:hAnsi="Arial" w:cs="Arial"/>
          <w:color w:val="4BACC6" w:themeColor="accent5"/>
          <w:sz w:val="24"/>
          <w:szCs w:val="24"/>
        </w:rPr>
        <w:t xml:space="preserve">eído de fecha </w:t>
      </w:r>
      <w:r w:rsidR="003E0D4E">
        <w:rPr>
          <w:rFonts w:ascii="Arial" w:hAnsi="Arial" w:cs="Arial"/>
          <w:color w:val="4BACC6" w:themeColor="accent5"/>
          <w:sz w:val="24"/>
          <w:szCs w:val="24"/>
        </w:rPr>
        <w:t xml:space="preserve">once de octubre </w:t>
      </w:r>
      <w:r w:rsidR="002D1C25">
        <w:rPr>
          <w:rFonts w:ascii="Arial" w:hAnsi="Arial" w:cs="Arial"/>
          <w:color w:val="4BACC6" w:themeColor="accent5"/>
          <w:sz w:val="24"/>
          <w:szCs w:val="24"/>
        </w:rPr>
        <w:t>de dos mil diecisiete</w:t>
      </w:r>
      <w:r w:rsidR="009D3BB1">
        <w:rPr>
          <w:rFonts w:ascii="Arial" w:hAnsi="Arial" w:cs="Arial"/>
          <w:color w:val="4BACC6" w:themeColor="accent5"/>
          <w:sz w:val="24"/>
          <w:szCs w:val="24"/>
        </w:rPr>
        <w:t xml:space="preserve">, se dio vista </w:t>
      </w:r>
      <w:r w:rsidRPr="00D7336A">
        <w:rPr>
          <w:rFonts w:ascii="Arial" w:hAnsi="Arial" w:cs="Arial"/>
          <w:color w:val="4BACC6" w:themeColor="accent5"/>
          <w:sz w:val="24"/>
          <w:szCs w:val="24"/>
        </w:rPr>
        <w:t xml:space="preserve">a la parte recurrente con las constancias remitidas por el sujeto obligado, para el efecto de que realizara las manifestaciones que a sus intereses conviniera, </w:t>
      </w:r>
      <w:r w:rsidR="003E0D4E">
        <w:rPr>
          <w:rFonts w:ascii="Arial" w:hAnsi="Arial" w:cs="Arial"/>
          <w:color w:val="4BACC6" w:themeColor="accent5"/>
          <w:sz w:val="24"/>
          <w:szCs w:val="24"/>
        </w:rPr>
        <w:t xml:space="preserve">el cual </w:t>
      </w:r>
      <w:r w:rsidR="003E0D4E" w:rsidRPr="00D7336A">
        <w:rPr>
          <w:rFonts w:ascii="Arial" w:hAnsi="Arial" w:cs="Arial"/>
          <w:color w:val="4BACC6" w:themeColor="accent5"/>
          <w:sz w:val="24"/>
          <w:szCs w:val="24"/>
        </w:rPr>
        <w:t>fue debidamente notificado por el medio que designó tal como se desprende de las constancias de notificación que obra</w:t>
      </w:r>
      <w:r w:rsidR="003E0D4E">
        <w:rPr>
          <w:rFonts w:ascii="Arial" w:hAnsi="Arial" w:cs="Arial"/>
          <w:color w:val="4BACC6" w:themeColor="accent5"/>
          <w:sz w:val="24"/>
          <w:szCs w:val="24"/>
        </w:rPr>
        <w:t xml:space="preserve"> visible a </w:t>
      </w:r>
      <w:r w:rsidR="003E0D4E" w:rsidRPr="00154413">
        <w:rPr>
          <w:rFonts w:ascii="Arial" w:hAnsi="Arial" w:cs="Arial"/>
          <w:color w:val="4BACC6" w:themeColor="accent5"/>
          <w:sz w:val="24"/>
          <w:szCs w:val="24"/>
        </w:rPr>
        <w:t xml:space="preserve">fojas </w:t>
      </w:r>
      <w:r w:rsidR="003E0D4E">
        <w:rPr>
          <w:rFonts w:ascii="Arial" w:hAnsi="Arial" w:cs="Arial"/>
          <w:color w:val="4BACC6" w:themeColor="accent5"/>
          <w:sz w:val="24"/>
          <w:szCs w:val="24"/>
        </w:rPr>
        <w:t>136</w:t>
      </w:r>
      <w:r w:rsidR="003E0D4E" w:rsidRPr="00154413">
        <w:rPr>
          <w:rFonts w:ascii="Arial" w:hAnsi="Arial" w:cs="Arial"/>
          <w:color w:val="4BACC6" w:themeColor="accent5"/>
          <w:sz w:val="24"/>
          <w:szCs w:val="24"/>
        </w:rPr>
        <w:t xml:space="preserve"> a </w:t>
      </w:r>
      <w:r w:rsidR="003E0D4E">
        <w:rPr>
          <w:rFonts w:ascii="Arial" w:hAnsi="Arial" w:cs="Arial"/>
          <w:color w:val="4BACC6" w:themeColor="accent5"/>
          <w:sz w:val="24"/>
          <w:szCs w:val="24"/>
        </w:rPr>
        <w:t>138</w:t>
      </w:r>
      <w:r w:rsidR="003E0D4E" w:rsidRPr="00154413">
        <w:rPr>
          <w:rFonts w:ascii="Arial" w:hAnsi="Arial" w:cs="Arial"/>
          <w:color w:val="4BACC6" w:themeColor="accent5"/>
          <w:sz w:val="24"/>
          <w:szCs w:val="24"/>
        </w:rPr>
        <w:t xml:space="preserve"> </w:t>
      </w:r>
      <w:r w:rsidR="003E0D4E" w:rsidRPr="00D7336A">
        <w:rPr>
          <w:rFonts w:ascii="Arial" w:hAnsi="Arial" w:cs="Arial"/>
          <w:color w:val="4BACC6" w:themeColor="accent5"/>
          <w:sz w:val="24"/>
          <w:szCs w:val="24"/>
        </w:rPr>
        <w:t>de autos</w:t>
      </w:r>
      <w:r w:rsidR="003E0D4E">
        <w:rPr>
          <w:rFonts w:ascii="Arial" w:hAnsi="Arial" w:cs="Arial"/>
          <w:color w:val="4BACC6" w:themeColor="accent5"/>
          <w:sz w:val="24"/>
          <w:szCs w:val="24"/>
        </w:rPr>
        <w:t>.</w:t>
      </w:r>
    </w:p>
    <w:p w:rsidR="003E0D4E" w:rsidRDefault="003E0D4E" w:rsidP="009D3BB1">
      <w:pPr>
        <w:spacing w:after="0" w:line="360" w:lineRule="auto"/>
        <w:ind w:firstLine="708"/>
        <w:jc w:val="both"/>
        <w:rPr>
          <w:rFonts w:ascii="Arial" w:hAnsi="Arial" w:cs="Arial"/>
          <w:color w:val="4BACC6" w:themeColor="accent5"/>
          <w:sz w:val="24"/>
          <w:szCs w:val="24"/>
        </w:rPr>
      </w:pPr>
    </w:p>
    <w:p w:rsidR="003E0D4E" w:rsidRDefault="003E0D4E" w:rsidP="009D3BB1">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 xml:space="preserve">Ahora bien, el recurrente a través de su escrito presentado el veinte de octubre del mismo mes y año, hizo las manifestaciones conducentes, por lo </w:t>
      </w:r>
      <w:r w:rsidR="006774E1">
        <w:rPr>
          <w:rFonts w:ascii="Arial" w:hAnsi="Arial" w:cs="Arial"/>
          <w:color w:val="4BACC6" w:themeColor="accent5"/>
          <w:sz w:val="24"/>
          <w:szCs w:val="24"/>
        </w:rPr>
        <w:t xml:space="preserve">cual, dígasele al recurrente que una vez tomadas en cuenta estas se encuentran fuera del acto procesal, ya que el presente asunto fue resuelto por este órgano colegiado.  </w:t>
      </w:r>
    </w:p>
    <w:p w:rsidR="008024C9" w:rsidRPr="00D7336A" w:rsidRDefault="008024C9" w:rsidP="006774E1">
      <w:pPr>
        <w:spacing w:after="0" w:line="360" w:lineRule="auto"/>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896FF6">
        <w:rPr>
          <w:rFonts w:ascii="Arial" w:hAnsi="Arial" w:cs="Arial"/>
          <w:b/>
          <w:color w:val="4BACC6" w:themeColor="accent5"/>
          <w:sz w:val="24"/>
          <w:szCs w:val="24"/>
        </w:rPr>
        <w:t>223</w:t>
      </w:r>
      <w:r w:rsidR="001E317B" w:rsidRPr="00D7336A">
        <w:rPr>
          <w:rFonts w:ascii="Arial" w:hAnsi="Arial" w:cs="Arial"/>
          <w:b/>
          <w:color w:val="4BACC6" w:themeColor="accent5"/>
          <w:sz w:val="24"/>
          <w:szCs w:val="24"/>
        </w:rPr>
        <w:t>/2017</w:t>
      </w:r>
      <w:r w:rsidR="008024C9" w:rsidRPr="00D7336A">
        <w:rPr>
          <w:rFonts w:ascii="Arial" w:hAnsi="Arial" w:cs="Arial"/>
          <w:b/>
          <w:color w:val="4BACC6" w:themeColor="accent5"/>
          <w:sz w:val="24"/>
          <w:szCs w:val="24"/>
        </w:rPr>
        <w:t>-1</w:t>
      </w:r>
      <w:r w:rsidR="00154413">
        <w:rPr>
          <w:rFonts w:ascii="Arial" w:hAnsi="Arial" w:cs="Arial"/>
          <w:b/>
          <w:color w:val="4BACC6" w:themeColor="accent5"/>
          <w:sz w:val="24"/>
          <w:szCs w:val="24"/>
        </w:rPr>
        <w:t xml:space="preserve"> PLATAFORMA</w:t>
      </w:r>
      <w:r w:rsidR="008024C9" w:rsidRPr="00D7336A">
        <w:rPr>
          <w:rFonts w:ascii="Arial" w:hAnsi="Arial" w:cs="Arial"/>
          <w:b/>
          <w:color w:val="4BACC6" w:themeColor="accent5"/>
          <w:sz w:val="24"/>
          <w:szCs w:val="24"/>
        </w:rPr>
        <w:t>.</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154413"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p>
    <w:p w:rsidR="00154413" w:rsidRDefault="00154413" w:rsidP="004F5CDC">
      <w:pPr>
        <w:spacing w:after="0" w:line="360" w:lineRule="auto"/>
        <w:ind w:firstLine="709"/>
        <w:jc w:val="both"/>
        <w:rPr>
          <w:rFonts w:ascii="Arial" w:hAnsi="Arial" w:cs="Arial"/>
          <w:b/>
          <w:color w:val="4BACC6" w:themeColor="accent5"/>
          <w:sz w:val="24"/>
          <w:szCs w:val="24"/>
        </w:rPr>
      </w:pPr>
    </w:p>
    <w:p w:rsidR="004F5CDC" w:rsidRPr="00D7336A" w:rsidRDefault="004F5CDC" w:rsidP="004F5CDC">
      <w:pPr>
        <w:spacing w:after="0" w:line="360" w:lineRule="auto"/>
        <w:ind w:firstLine="709"/>
        <w:jc w:val="both"/>
        <w:rPr>
          <w:rFonts w:ascii="Arial" w:hAnsi="Arial" w:cs="Arial"/>
          <w:color w:val="4BACC6" w:themeColor="accent5"/>
          <w:sz w:val="24"/>
          <w:szCs w:val="24"/>
        </w:rPr>
      </w:pPr>
      <w:r w:rsidRPr="00D7336A">
        <w:rPr>
          <w:rFonts w:ascii="Arial" w:hAnsi="Arial" w:cs="Arial"/>
          <w:b/>
          <w:color w:val="4BACC6" w:themeColor="accent5"/>
          <w:sz w:val="24"/>
          <w:szCs w:val="24"/>
        </w:rPr>
        <w:t>Notifíquese por lista y personalmente a las partes.</w:t>
      </w:r>
    </w:p>
    <w:bookmarkEnd w:id="0"/>
    <w:p w:rsidR="004F5CDC" w:rsidRPr="00D7336A" w:rsidRDefault="004C415C" w:rsidP="004C415C">
      <w:pPr>
        <w:tabs>
          <w:tab w:val="left" w:pos="3795"/>
        </w:tabs>
        <w:spacing w:after="0" w:line="36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p w:rsidR="005A774A" w:rsidRDefault="005A774A" w:rsidP="005A774A">
      <w:pPr>
        <w:spacing w:after="0" w:line="360" w:lineRule="auto"/>
        <w:ind w:firstLine="709"/>
        <w:jc w:val="both"/>
        <w:rPr>
          <w:rFonts w:ascii="Arial" w:hAnsi="Arial" w:cs="Arial"/>
          <w:color w:val="4BACC6" w:themeColor="accent5"/>
          <w:sz w:val="24"/>
          <w:szCs w:val="24"/>
        </w:rPr>
      </w:pPr>
    </w:p>
    <w:p w:rsidR="005A774A" w:rsidRDefault="005A774A" w:rsidP="005A774A">
      <w:pPr>
        <w:spacing w:after="0" w:line="360" w:lineRule="auto"/>
        <w:ind w:firstLine="709"/>
        <w:jc w:val="both"/>
        <w:rPr>
          <w:rFonts w:ascii="Arial" w:hAnsi="Arial" w:cs="Arial"/>
          <w:color w:val="4BACC6" w:themeColor="accent5"/>
          <w:sz w:val="24"/>
          <w:szCs w:val="24"/>
        </w:rPr>
      </w:pPr>
    </w:p>
    <w:p w:rsidR="00952799" w:rsidRPr="005A774A" w:rsidRDefault="00952799"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952799"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Presidente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952799" w:rsidRPr="00952799" w:rsidRDefault="00952799" w:rsidP="00952799">
      <w:pPr>
        <w:rPr>
          <w:rFonts w:ascii="Arial" w:hAnsi="Arial" w:cs="Arial"/>
          <w:sz w:val="24"/>
          <w:szCs w:val="24"/>
        </w:rPr>
      </w:pPr>
    </w:p>
    <w:p w:rsidR="00952799" w:rsidRDefault="00952799" w:rsidP="00952799">
      <w:pPr>
        <w:rPr>
          <w:rFonts w:ascii="Arial" w:hAnsi="Arial" w:cs="Arial"/>
          <w:sz w:val="24"/>
          <w:szCs w:val="24"/>
        </w:rPr>
      </w:pPr>
    </w:p>
    <w:p w:rsidR="00E32AE9" w:rsidRDefault="00E32AE9" w:rsidP="00952799">
      <w:pPr>
        <w:rPr>
          <w:rFonts w:ascii="Arial" w:hAnsi="Arial" w:cs="Arial"/>
          <w:sz w:val="24"/>
          <w:szCs w:val="24"/>
        </w:rPr>
      </w:pPr>
    </w:p>
    <w:p w:rsidR="00E60AFC" w:rsidRDefault="00E60AFC" w:rsidP="00952799">
      <w:pPr>
        <w:rPr>
          <w:rFonts w:ascii="Arial" w:hAnsi="Arial" w:cs="Arial"/>
          <w:sz w:val="24"/>
          <w:szCs w:val="24"/>
        </w:rPr>
      </w:pPr>
    </w:p>
    <w:p w:rsidR="006774E1" w:rsidRDefault="006774E1" w:rsidP="00952799">
      <w:pPr>
        <w:rPr>
          <w:rFonts w:ascii="Arial" w:hAnsi="Arial" w:cs="Arial"/>
          <w:sz w:val="24"/>
          <w:szCs w:val="24"/>
        </w:rPr>
      </w:pPr>
    </w:p>
    <w:p w:rsidR="00952799" w:rsidRPr="00E60AFC" w:rsidRDefault="00952799" w:rsidP="00952799">
      <w:pPr>
        <w:rPr>
          <w:rFonts w:ascii="Arial" w:hAnsi="Arial" w:cs="Arial"/>
          <w:color w:val="4BACC6" w:themeColor="accent5"/>
          <w:sz w:val="16"/>
          <w:szCs w:val="16"/>
        </w:rPr>
      </w:pPr>
      <w:r w:rsidRPr="00E60AFC">
        <w:rPr>
          <w:rFonts w:ascii="Arial" w:hAnsi="Arial" w:cs="Arial"/>
          <w:color w:val="4BACC6" w:themeColor="accent5"/>
          <w:sz w:val="16"/>
          <w:szCs w:val="16"/>
        </w:rPr>
        <w:t>O.R.E.J.</w:t>
      </w:r>
    </w:p>
    <w:p w:rsidR="00952799" w:rsidRDefault="00952799" w:rsidP="00952799">
      <w:pPr>
        <w:rPr>
          <w:rFonts w:ascii="Arial" w:hAnsi="Arial" w:cs="Arial"/>
          <w:color w:val="4BACC6" w:themeColor="accent5"/>
          <w:sz w:val="18"/>
          <w:szCs w:val="18"/>
        </w:rPr>
      </w:pPr>
    </w:p>
    <w:p w:rsidR="006774E1" w:rsidRPr="00E60AFC" w:rsidRDefault="006774E1" w:rsidP="00952799">
      <w:pPr>
        <w:rPr>
          <w:rFonts w:ascii="Arial" w:hAnsi="Arial" w:cs="Arial"/>
          <w:color w:val="4BACC6" w:themeColor="accent5"/>
          <w:sz w:val="18"/>
          <w:szCs w:val="18"/>
        </w:rPr>
      </w:pPr>
      <w:bookmarkStart w:id="1" w:name="_GoBack"/>
      <w:bookmarkEnd w:id="1"/>
    </w:p>
    <w:p w:rsidR="00952799" w:rsidRPr="00E60AFC" w:rsidRDefault="00952799" w:rsidP="00952799">
      <w:pPr>
        <w:jc w:val="both"/>
        <w:rPr>
          <w:rFonts w:ascii="Arial" w:hAnsi="Arial" w:cs="Arial"/>
          <w:color w:val="4BACC6" w:themeColor="accent5"/>
          <w:sz w:val="18"/>
          <w:szCs w:val="18"/>
        </w:rPr>
      </w:pPr>
      <w:r w:rsidRPr="00E60AFC">
        <w:rPr>
          <w:rFonts w:ascii="Arial" w:hAnsi="Arial" w:cs="Arial"/>
          <w:color w:val="4BACC6" w:themeColor="accent5"/>
          <w:sz w:val="18"/>
          <w:szCs w:val="18"/>
        </w:rPr>
        <w:t xml:space="preserve">(Esta foja pertenece a la parte final del auto de fecha </w:t>
      </w:r>
      <w:r w:rsidR="008C2C49">
        <w:rPr>
          <w:rFonts w:ascii="Arial" w:hAnsi="Arial" w:cs="Arial"/>
          <w:color w:val="4BACC6" w:themeColor="accent5"/>
          <w:sz w:val="18"/>
          <w:szCs w:val="18"/>
        </w:rPr>
        <w:t>doce</w:t>
      </w:r>
      <w:r w:rsidR="006774E1">
        <w:rPr>
          <w:rFonts w:ascii="Arial" w:hAnsi="Arial" w:cs="Arial"/>
          <w:color w:val="4BACC6" w:themeColor="accent5"/>
          <w:sz w:val="18"/>
          <w:szCs w:val="18"/>
        </w:rPr>
        <w:t xml:space="preserve"> de junio </w:t>
      </w:r>
      <w:r w:rsidR="001C6993" w:rsidRPr="00E60AFC">
        <w:rPr>
          <w:rFonts w:ascii="Arial" w:hAnsi="Arial" w:cs="Arial"/>
          <w:color w:val="4BACC6" w:themeColor="accent5"/>
          <w:sz w:val="18"/>
          <w:szCs w:val="18"/>
        </w:rPr>
        <w:t>de</w:t>
      </w:r>
      <w:r w:rsidRPr="00E60AFC">
        <w:rPr>
          <w:rFonts w:ascii="Arial" w:hAnsi="Arial" w:cs="Arial"/>
          <w:color w:val="4BACC6" w:themeColor="accent5"/>
          <w:sz w:val="18"/>
          <w:szCs w:val="18"/>
        </w:rPr>
        <w:t xml:space="preserve"> dos mil dieciocho, dictado dentro del Recurso de Revisión </w:t>
      </w:r>
      <w:r w:rsidR="006774E1">
        <w:rPr>
          <w:rFonts w:ascii="Arial" w:hAnsi="Arial" w:cs="Arial"/>
          <w:color w:val="4BACC6" w:themeColor="accent5"/>
          <w:sz w:val="18"/>
          <w:szCs w:val="18"/>
        </w:rPr>
        <w:t>223</w:t>
      </w:r>
      <w:r w:rsidRPr="00E60AFC">
        <w:rPr>
          <w:rFonts w:ascii="Arial" w:hAnsi="Arial" w:cs="Arial"/>
          <w:color w:val="4BACC6" w:themeColor="accent5"/>
          <w:sz w:val="18"/>
          <w:szCs w:val="18"/>
        </w:rPr>
        <w:t>/2017-1</w:t>
      </w:r>
      <w:r w:rsidR="00154413">
        <w:rPr>
          <w:rFonts w:ascii="Arial" w:hAnsi="Arial" w:cs="Arial"/>
          <w:color w:val="4BACC6" w:themeColor="accent5"/>
          <w:sz w:val="18"/>
          <w:szCs w:val="18"/>
        </w:rPr>
        <w:t xml:space="preserve"> PLATAFORMA</w:t>
      </w:r>
      <w:r w:rsidRPr="00E60AFC">
        <w:rPr>
          <w:rFonts w:ascii="Arial" w:hAnsi="Arial" w:cs="Arial"/>
          <w:color w:val="4BACC6" w:themeColor="accent5"/>
          <w:sz w:val="18"/>
          <w:szCs w:val="18"/>
        </w:rPr>
        <w:t>).</w:t>
      </w:r>
    </w:p>
    <w:sectPr w:rsidR="00952799" w:rsidRPr="00E60AFC" w:rsidSect="00004356">
      <w:headerReference w:type="default" r:id="rId8"/>
      <w:pgSz w:w="12240" w:h="20160" w:code="5"/>
      <w:pgMar w:top="2835" w:right="1134"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024C" w:rsidRDefault="003B024C" w:rsidP="00A04BCB">
      <w:pPr>
        <w:spacing w:after="0" w:line="240" w:lineRule="auto"/>
      </w:pPr>
      <w:r>
        <w:separator/>
      </w:r>
    </w:p>
  </w:endnote>
  <w:endnote w:type="continuationSeparator" w:id="0">
    <w:p w:rsidR="003B024C" w:rsidRDefault="003B024C"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024C" w:rsidRDefault="003B024C" w:rsidP="00A04BCB">
      <w:pPr>
        <w:spacing w:after="0" w:line="240" w:lineRule="auto"/>
      </w:pPr>
      <w:r>
        <w:separator/>
      </w:r>
    </w:p>
  </w:footnote>
  <w:footnote w:type="continuationSeparator" w:id="0">
    <w:p w:rsidR="003B024C" w:rsidRDefault="003B024C"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4457" w:rsidRDefault="000D4457" w:rsidP="005D7E54">
    <w:pPr>
      <w:pStyle w:val="Encabezado"/>
      <w:jc w:val="right"/>
    </w:pPr>
    <w:r>
      <w:rPr>
        <w:rFonts w:ascii="Arial" w:hAnsi="Arial" w:cs="Arial"/>
        <w:b/>
      </w:rPr>
      <w:t>RR-</w:t>
    </w:r>
    <w:r w:rsidR="00896FF6">
      <w:rPr>
        <w:rFonts w:ascii="Arial" w:hAnsi="Arial" w:cs="Arial"/>
        <w:b/>
      </w:rPr>
      <w:t>223</w:t>
    </w:r>
    <w:r>
      <w:rPr>
        <w:rFonts w:ascii="Arial" w:hAnsi="Arial" w:cs="Arial"/>
        <w:b/>
      </w:rPr>
      <w:t>/2017-1</w:t>
    </w:r>
    <w:r w:rsidR="00677C7F">
      <w:rPr>
        <w:rFonts w:ascii="Arial" w:hAnsi="Arial" w:cs="Arial"/>
        <w:b/>
      </w:rPr>
      <w:t xml:space="preserve">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07591"/>
    <w:multiLevelType w:val="hybridMultilevel"/>
    <w:tmpl w:val="0D56DC4C"/>
    <w:lvl w:ilvl="0" w:tplc="080A0001">
      <w:start w:val="1"/>
      <w:numFmt w:val="bullet"/>
      <w:lvlText w:val=""/>
      <w:lvlJc w:val="left"/>
      <w:pPr>
        <w:ind w:left="1485" w:hanging="360"/>
      </w:pPr>
      <w:rPr>
        <w:rFonts w:ascii="Symbol" w:hAnsi="Symbol" w:hint="default"/>
      </w:rPr>
    </w:lvl>
    <w:lvl w:ilvl="1" w:tplc="080A0003" w:tentative="1">
      <w:start w:val="1"/>
      <w:numFmt w:val="bullet"/>
      <w:lvlText w:val="o"/>
      <w:lvlJc w:val="left"/>
      <w:pPr>
        <w:ind w:left="2205" w:hanging="360"/>
      </w:pPr>
      <w:rPr>
        <w:rFonts w:ascii="Courier New" w:hAnsi="Courier New" w:cs="Courier New" w:hint="default"/>
      </w:rPr>
    </w:lvl>
    <w:lvl w:ilvl="2" w:tplc="080A0005" w:tentative="1">
      <w:start w:val="1"/>
      <w:numFmt w:val="bullet"/>
      <w:lvlText w:val=""/>
      <w:lvlJc w:val="left"/>
      <w:pPr>
        <w:ind w:left="2925" w:hanging="360"/>
      </w:pPr>
      <w:rPr>
        <w:rFonts w:ascii="Wingdings" w:hAnsi="Wingdings" w:hint="default"/>
      </w:rPr>
    </w:lvl>
    <w:lvl w:ilvl="3" w:tplc="080A0001" w:tentative="1">
      <w:start w:val="1"/>
      <w:numFmt w:val="bullet"/>
      <w:lvlText w:val=""/>
      <w:lvlJc w:val="left"/>
      <w:pPr>
        <w:ind w:left="3645" w:hanging="360"/>
      </w:pPr>
      <w:rPr>
        <w:rFonts w:ascii="Symbol" w:hAnsi="Symbol" w:hint="default"/>
      </w:rPr>
    </w:lvl>
    <w:lvl w:ilvl="4" w:tplc="080A0003" w:tentative="1">
      <w:start w:val="1"/>
      <w:numFmt w:val="bullet"/>
      <w:lvlText w:val="o"/>
      <w:lvlJc w:val="left"/>
      <w:pPr>
        <w:ind w:left="4365" w:hanging="360"/>
      </w:pPr>
      <w:rPr>
        <w:rFonts w:ascii="Courier New" w:hAnsi="Courier New" w:cs="Courier New" w:hint="default"/>
      </w:rPr>
    </w:lvl>
    <w:lvl w:ilvl="5" w:tplc="080A0005" w:tentative="1">
      <w:start w:val="1"/>
      <w:numFmt w:val="bullet"/>
      <w:lvlText w:val=""/>
      <w:lvlJc w:val="left"/>
      <w:pPr>
        <w:ind w:left="5085" w:hanging="360"/>
      </w:pPr>
      <w:rPr>
        <w:rFonts w:ascii="Wingdings" w:hAnsi="Wingdings" w:hint="default"/>
      </w:rPr>
    </w:lvl>
    <w:lvl w:ilvl="6" w:tplc="080A0001" w:tentative="1">
      <w:start w:val="1"/>
      <w:numFmt w:val="bullet"/>
      <w:lvlText w:val=""/>
      <w:lvlJc w:val="left"/>
      <w:pPr>
        <w:ind w:left="5805" w:hanging="360"/>
      </w:pPr>
      <w:rPr>
        <w:rFonts w:ascii="Symbol" w:hAnsi="Symbol" w:hint="default"/>
      </w:rPr>
    </w:lvl>
    <w:lvl w:ilvl="7" w:tplc="080A0003" w:tentative="1">
      <w:start w:val="1"/>
      <w:numFmt w:val="bullet"/>
      <w:lvlText w:val="o"/>
      <w:lvlJc w:val="left"/>
      <w:pPr>
        <w:ind w:left="6525" w:hanging="360"/>
      </w:pPr>
      <w:rPr>
        <w:rFonts w:ascii="Courier New" w:hAnsi="Courier New" w:cs="Courier New" w:hint="default"/>
      </w:rPr>
    </w:lvl>
    <w:lvl w:ilvl="8" w:tplc="080A0005" w:tentative="1">
      <w:start w:val="1"/>
      <w:numFmt w:val="bullet"/>
      <w:lvlText w:val=""/>
      <w:lvlJc w:val="left"/>
      <w:pPr>
        <w:ind w:left="7245" w:hanging="360"/>
      </w:pPr>
      <w:rPr>
        <w:rFonts w:ascii="Wingdings" w:hAnsi="Wingdings" w:hint="default"/>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4"/>
  </w:num>
  <w:num w:numId="5">
    <w:abstractNumId w:val="11"/>
  </w:num>
  <w:num w:numId="6">
    <w:abstractNumId w:val="9"/>
  </w:num>
  <w:num w:numId="7">
    <w:abstractNumId w:val="2"/>
  </w:num>
  <w:num w:numId="8">
    <w:abstractNumId w:val="13"/>
  </w:num>
  <w:num w:numId="9">
    <w:abstractNumId w:val="5"/>
  </w:num>
  <w:num w:numId="10">
    <w:abstractNumId w:val="1"/>
  </w:num>
  <w:num w:numId="11">
    <w:abstractNumId w:val="8"/>
  </w:num>
  <w:num w:numId="12">
    <w:abstractNumId w:val="12"/>
  </w:num>
  <w:num w:numId="13">
    <w:abstractNumId w:val="10"/>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04356"/>
    <w:rsid w:val="00011E94"/>
    <w:rsid w:val="00012016"/>
    <w:rsid w:val="00022AD6"/>
    <w:rsid w:val="0003028A"/>
    <w:rsid w:val="00031B1D"/>
    <w:rsid w:val="00080247"/>
    <w:rsid w:val="00086118"/>
    <w:rsid w:val="00090FF9"/>
    <w:rsid w:val="000A4472"/>
    <w:rsid w:val="000A4C73"/>
    <w:rsid w:val="000A4F5D"/>
    <w:rsid w:val="000B62C2"/>
    <w:rsid w:val="000B7F7D"/>
    <w:rsid w:val="000D1AF3"/>
    <w:rsid w:val="000D4457"/>
    <w:rsid w:val="000D6BBE"/>
    <w:rsid w:val="000D71A1"/>
    <w:rsid w:val="000E5BF5"/>
    <w:rsid w:val="000F05B6"/>
    <w:rsid w:val="000F3254"/>
    <w:rsid w:val="000F3F6E"/>
    <w:rsid w:val="00107646"/>
    <w:rsid w:val="00107F8A"/>
    <w:rsid w:val="00131EBD"/>
    <w:rsid w:val="00154413"/>
    <w:rsid w:val="00157759"/>
    <w:rsid w:val="00162EC6"/>
    <w:rsid w:val="00174799"/>
    <w:rsid w:val="00184E79"/>
    <w:rsid w:val="00196123"/>
    <w:rsid w:val="001A14C5"/>
    <w:rsid w:val="001A3205"/>
    <w:rsid w:val="001B2AEF"/>
    <w:rsid w:val="001C0739"/>
    <w:rsid w:val="001C5951"/>
    <w:rsid w:val="001C6993"/>
    <w:rsid w:val="001C77AA"/>
    <w:rsid w:val="001D0198"/>
    <w:rsid w:val="001D03CA"/>
    <w:rsid w:val="001D16C6"/>
    <w:rsid w:val="001E317B"/>
    <w:rsid w:val="001E6128"/>
    <w:rsid w:val="001F0337"/>
    <w:rsid w:val="001F1B92"/>
    <w:rsid w:val="001F7935"/>
    <w:rsid w:val="00214DBA"/>
    <w:rsid w:val="00226860"/>
    <w:rsid w:val="00232F24"/>
    <w:rsid w:val="00234400"/>
    <w:rsid w:val="002414D8"/>
    <w:rsid w:val="0024310C"/>
    <w:rsid w:val="00245256"/>
    <w:rsid w:val="00251BDF"/>
    <w:rsid w:val="002526F3"/>
    <w:rsid w:val="00260481"/>
    <w:rsid w:val="00264CBC"/>
    <w:rsid w:val="00266ADC"/>
    <w:rsid w:val="002778EA"/>
    <w:rsid w:val="00286EF5"/>
    <w:rsid w:val="002A288D"/>
    <w:rsid w:val="002A6A30"/>
    <w:rsid w:val="002B40C2"/>
    <w:rsid w:val="002B6F1E"/>
    <w:rsid w:val="002C2771"/>
    <w:rsid w:val="002C38D0"/>
    <w:rsid w:val="002C5252"/>
    <w:rsid w:val="002D0070"/>
    <w:rsid w:val="002D1C25"/>
    <w:rsid w:val="002D371A"/>
    <w:rsid w:val="002E4736"/>
    <w:rsid w:val="002F30EF"/>
    <w:rsid w:val="003000D2"/>
    <w:rsid w:val="003032F5"/>
    <w:rsid w:val="00322003"/>
    <w:rsid w:val="00331B9E"/>
    <w:rsid w:val="003332F1"/>
    <w:rsid w:val="00352A7B"/>
    <w:rsid w:val="00360ABE"/>
    <w:rsid w:val="0037061E"/>
    <w:rsid w:val="00372881"/>
    <w:rsid w:val="0038176B"/>
    <w:rsid w:val="00381A32"/>
    <w:rsid w:val="00383735"/>
    <w:rsid w:val="0038592D"/>
    <w:rsid w:val="003A0A70"/>
    <w:rsid w:val="003B024C"/>
    <w:rsid w:val="003E0D4E"/>
    <w:rsid w:val="003E3238"/>
    <w:rsid w:val="00402BE9"/>
    <w:rsid w:val="00404705"/>
    <w:rsid w:val="0041021C"/>
    <w:rsid w:val="00426890"/>
    <w:rsid w:val="004302FC"/>
    <w:rsid w:val="0044226A"/>
    <w:rsid w:val="004528ED"/>
    <w:rsid w:val="00453A8D"/>
    <w:rsid w:val="004659BD"/>
    <w:rsid w:val="004676F8"/>
    <w:rsid w:val="00467AA8"/>
    <w:rsid w:val="00472502"/>
    <w:rsid w:val="0047371E"/>
    <w:rsid w:val="004739C4"/>
    <w:rsid w:val="00485806"/>
    <w:rsid w:val="00491923"/>
    <w:rsid w:val="004935E2"/>
    <w:rsid w:val="0049533B"/>
    <w:rsid w:val="004C415C"/>
    <w:rsid w:val="004D0F1C"/>
    <w:rsid w:val="004D511E"/>
    <w:rsid w:val="004E386C"/>
    <w:rsid w:val="004F08DC"/>
    <w:rsid w:val="004F5CDC"/>
    <w:rsid w:val="00500854"/>
    <w:rsid w:val="0050632E"/>
    <w:rsid w:val="00506B7E"/>
    <w:rsid w:val="00515C6F"/>
    <w:rsid w:val="0054206B"/>
    <w:rsid w:val="00552902"/>
    <w:rsid w:val="0055402B"/>
    <w:rsid w:val="00555BEA"/>
    <w:rsid w:val="00557692"/>
    <w:rsid w:val="00570D95"/>
    <w:rsid w:val="00571DF1"/>
    <w:rsid w:val="00580B07"/>
    <w:rsid w:val="005A2395"/>
    <w:rsid w:val="005A774A"/>
    <w:rsid w:val="005B247F"/>
    <w:rsid w:val="005D2986"/>
    <w:rsid w:val="005D32BF"/>
    <w:rsid w:val="005D6AB8"/>
    <w:rsid w:val="005D7E54"/>
    <w:rsid w:val="005E15B2"/>
    <w:rsid w:val="00605A77"/>
    <w:rsid w:val="00606D6E"/>
    <w:rsid w:val="00615017"/>
    <w:rsid w:val="00616C0D"/>
    <w:rsid w:val="00622DB4"/>
    <w:rsid w:val="00624699"/>
    <w:rsid w:val="00624ED9"/>
    <w:rsid w:val="00625D1B"/>
    <w:rsid w:val="0062606E"/>
    <w:rsid w:val="00652C3C"/>
    <w:rsid w:val="006569DD"/>
    <w:rsid w:val="00661411"/>
    <w:rsid w:val="006653FC"/>
    <w:rsid w:val="00672BEE"/>
    <w:rsid w:val="006774E1"/>
    <w:rsid w:val="00677C7F"/>
    <w:rsid w:val="00695310"/>
    <w:rsid w:val="006A4610"/>
    <w:rsid w:val="006B6741"/>
    <w:rsid w:val="006C78BB"/>
    <w:rsid w:val="006D050F"/>
    <w:rsid w:val="006D3BF1"/>
    <w:rsid w:val="006D4FCA"/>
    <w:rsid w:val="006E0B7C"/>
    <w:rsid w:val="006E2236"/>
    <w:rsid w:val="006E478E"/>
    <w:rsid w:val="006F5A3A"/>
    <w:rsid w:val="00702152"/>
    <w:rsid w:val="007121D0"/>
    <w:rsid w:val="00721663"/>
    <w:rsid w:val="00744113"/>
    <w:rsid w:val="007558D7"/>
    <w:rsid w:val="00763E45"/>
    <w:rsid w:val="00771755"/>
    <w:rsid w:val="00772104"/>
    <w:rsid w:val="00774BC8"/>
    <w:rsid w:val="00780A83"/>
    <w:rsid w:val="00780B00"/>
    <w:rsid w:val="007A68AD"/>
    <w:rsid w:val="007A777C"/>
    <w:rsid w:val="007B1813"/>
    <w:rsid w:val="007B30A9"/>
    <w:rsid w:val="007B520C"/>
    <w:rsid w:val="007C6459"/>
    <w:rsid w:val="007C70EC"/>
    <w:rsid w:val="007E7A46"/>
    <w:rsid w:val="007F568D"/>
    <w:rsid w:val="008024C9"/>
    <w:rsid w:val="00803BF0"/>
    <w:rsid w:val="00810456"/>
    <w:rsid w:val="00815644"/>
    <w:rsid w:val="0082057A"/>
    <w:rsid w:val="008334F5"/>
    <w:rsid w:val="00845E58"/>
    <w:rsid w:val="00852028"/>
    <w:rsid w:val="0085470E"/>
    <w:rsid w:val="00861C4E"/>
    <w:rsid w:val="00874C83"/>
    <w:rsid w:val="0088125B"/>
    <w:rsid w:val="0088536D"/>
    <w:rsid w:val="00896FF6"/>
    <w:rsid w:val="00897B0C"/>
    <w:rsid w:val="008A6B41"/>
    <w:rsid w:val="008B15BA"/>
    <w:rsid w:val="008C22E2"/>
    <w:rsid w:val="008C2C49"/>
    <w:rsid w:val="008D0A3C"/>
    <w:rsid w:val="008F388A"/>
    <w:rsid w:val="008F6149"/>
    <w:rsid w:val="0090364A"/>
    <w:rsid w:val="009039C8"/>
    <w:rsid w:val="00904010"/>
    <w:rsid w:val="00906B75"/>
    <w:rsid w:val="009124C4"/>
    <w:rsid w:val="0092572B"/>
    <w:rsid w:val="00943FA9"/>
    <w:rsid w:val="0094536F"/>
    <w:rsid w:val="00952799"/>
    <w:rsid w:val="00977800"/>
    <w:rsid w:val="0098511D"/>
    <w:rsid w:val="0099737B"/>
    <w:rsid w:val="009B23C6"/>
    <w:rsid w:val="009B50C3"/>
    <w:rsid w:val="009B7254"/>
    <w:rsid w:val="009C2B81"/>
    <w:rsid w:val="009C4466"/>
    <w:rsid w:val="009D0019"/>
    <w:rsid w:val="009D2BB8"/>
    <w:rsid w:val="009D3602"/>
    <w:rsid w:val="009D3A08"/>
    <w:rsid w:val="009D3BB1"/>
    <w:rsid w:val="009E456E"/>
    <w:rsid w:val="009F00AF"/>
    <w:rsid w:val="009F00C0"/>
    <w:rsid w:val="009F67AB"/>
    <w:rsid w:val="00A04BCB"/>
    <w:rsid w:val="00A050F1"/>
    <w:rsid w:val="00A06A4A"/>
    <w:rsid w:val="00A24594"/>
    <w:rsid w:val="00A61517"/>
    <w:rsid w:val="00A62F8D"/>
    <w:rsid w:val="00A630A6"/>
    <w:rsid w:val="00A7066C"/>
    <w:rsid w:val="00A75DA0"/>
    <w:rsid w:val="00A8436E"/>
    <w:rsid w:val="00A94565"/>
    <w:rsid w:val="00AA3735"/>
    <w:rsid w:val="00AA5027"/>
    <w:rsid w:val="00AB0C8A"/>
    <w:rsid w:val="00AC0372"/>
    <w:rsid w:val="00AC1F24"/>
    <w:rsid w:val="00AC2697"/>
    <w:rsid w:val="00AC335A"/>
    <w:rsid w:val="00AD691E"/>
    <w:rsid w:val="00AE702D"/>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41C0"/>
    <w:rsid w:val="00BA55C4"/>
    <w:rsid w:val="00BB031B"/>
    <w:rsid w:val="00C0019F"/>
    <w:rsid w:val="00C0023E"/>
    <w:rsid w:val="00C003C0"/>
    <w:rsid w:val="00C16EC4"/>
    <w:rsid w:val="00C219FC"/>
    <w:rsid w:val="00C23535"/>
    <w:rsid w:val="00C257BC"/>
    <w:rsid w:val="00C37176"/>
    <w:rsid w:val="00C41CA8"/>
    <w:rsid w:val="00C42933"/>
    <w:rsid w:val="00C66E3D"/>
    <w:rsid w:val="00C70A3F"/>
    <w:rsid w:val="00C73D19"/>
    <w:rsid w:val="00C7664A"/>
    <w:rsid w:val="00C96DC3"/>
    <w:rsid w:val="00CC57CD"/>
    <w:rsid w:val="00CE6391"/>
    <w:rsid w:val="00CF3B68"/>
    <w:rsid w:val="00D05A2B"/>
    <w:rsid w:val="00D11CA5"/>
    <w:rsid w:val="00D13645"/>
    <w:rsid w:val="00D1594E"/>
    <w:rsid w:val="00D21862"/>
    <w:rsid w:val="00D35AC7"/>
    <w:rsid w:val="00D550D5"/>
    <w:rsid w:val="00D7336A"/>
    <w:rsid w:val="00D873CB"/>
    <w:rsid w:val="00DB05F1"/>
    <w:rsid w:val="00DB5F2A"/>
    <w:rsid w:val="00DB65D6"/>
    <w:rsid w:val="00DC105A"/>
    <w:rsid w:val="00DC55EF"/>
    <w:rsid w:val="00DC7F19"/>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0AFC"/>
    <w:rsid w:val="00E66DB6"/>
    <w:rsid w:val="00E828C8"/>
    <w:rsid w:val="00E94C22"/>
    <w:rsid w:val="00E95910"/>
    <w:rsid w:val="00EA3D66"/>
    <w:rsid w:val="00EB06E0"/>
    <w:rsid w:val="00EC4BDD"/>
    <w:rsid w:val="00ED7190"/>
    <w:rsid w:val="00EE1009"/>
    <w:rsid w:val="00EE4D47"/>
    <w:rsid w:val="00F0766A"/>
    <w:rsid w:val="00F0773B"/>
    <w:rsid w:val="00F14988"/>
    <w:rsid w:val="00F2256E"/>
    <w:rsid w:val="00F24EED"/>
    <w:rsid w:val="00F30115"/>
    <w:rsid w:val="00F31196"/>
    <w:rsid w:val="00F3148D"/>
    <w:rsid w:val="00F35188"/>
    <w:rsid w:val="00F573CF"/>
    <w:rsid w:val="00F64485"/>
    <w:rsid w:val="00F74948"/>
    <w:rsid w:val="00F750F7"/>
    <w:rsid w:val="00F85FDA"/>
    <w:rsid w:val="00F96385"/>
    <w:rsid w:val="00F96D81"/>
    <w:rsid w:val="00FC2F02"/>
    <w:rsid w:val="00FC417C"/>
    <w:rsid w:val="00FC4EF8"/>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8AAEA"/>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5AB2D-3104-4BF3-9A79-33F2E1D28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1336</Words>
  <Characters>7352</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4</cp:revision>
  <cp:lastPrinted>2018-06-12T14:28:00Z</cp:lastPrinted>
  <dcterms:created xsi:type="dcterms:W3CDTF">2018-06-11T15:38:00Z</dcterms:created>
  <dcterms:modified xsi:type="dcterms:W3CDTF">2018-06-12T14:37:00Z</dcterms:modified>
</cp:coreProperties>
</file>